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7A6C" w14:textId="77777777" w:rsidR="004E1AD4" w:rsidRPr="00651B5D" w:rsidRDefault="004E1AD4">
      <w:pPr>
        <w:rPr>
          <w:rFonts w:cs="Times New Roman"/>
          <w:szCs w:val="24"/>
        </w:rPr>
      </w:pPr>
    </w:p>
    <w:p w14:paraId="2D4D60FF" w14:textId="77777777" w:rsidR="00E04474" w:rsidRPr="00651B5D" w:rsidRDefault="00E04474">
      <w:pPr>
        <w:rPr>
          <w:rFonts w:cs="Times New Roman"/>
          <w:szCs w:val="24"/>
        </w:rPr>
      </w:pPr>
    </w:p>
    <w:p w14:paraId="0C8ECF5C" w14:textId="77777777" w:rsidR="00E04474" w:rsidRPr="00651B5D" w:rsidRDefault="00E04474">
      <w:pPr>
        <w:rPr>
          <w:rFonts w:cs="Times New Roman"/>
          <w:szCs w:val="24"/>
        </w:rPr>
      </w:pPr>
    </w:p>
    <w:p w14:paraId="5DB5C327" w14:textId="77777777" w:rsidR="007C2160" w:rsidRPr="00651B5D" w:rsidRDefault="007C2160" w:rsidP="00E04474">
      <w:pPr>
        <w:pStyle w:val="BodyText"/>
        <w:tabs>
          <w:tab w:val="left" w:pos="10530"/>
        </w:tabs>
        <w:spacing w:line="480" w:lineRule="auto"/>
        <w:ind w:left="720" w:right="1020"/>
        <w:jc w:val="center"/>
        <w:rPr>
          <w:b/>
          <w:bCs/>
          <w:sz w:val="24"/>
          <w:szCs w:val="24"/>
        </w:rPr>
      </w:pPr>
    </w:p>
    <w:p w14:paraId="210C9AFE" w14:textId="5E0FFCD4" w:rsidR="001B17D4" w:rsidRPr="00651B5D" w:rsidRDefault="00DC265A" w:rsidP="00E04474">
      <w:pPr>
        <w:pStyle w:val="BodyText"/>
        <w:tabs>
          <w:tab w:val="left" w:pos="10530"/>
        </w:tabs>
        <w:spacing w:line="480" w:lineRule="auto"/>
        <w:ind w:left="720" w:right="1020"/>
        <w:jc w:val="center"/>
        <w:rPr>
          <w:b/>
          <w:bCs/>
          <w:sz w:val="24"/>
          <w:szCs w:val="24"/>
        </w:rPr>
      </w:pPr>
      <w:r>
        <w:rPr>
          <w:b/>
          <w:bCs/>
          <w:sz w:val="24"/>
          <w:szCs w:val="24"/>
        </w:rPr>
        <w:t>Dissertation Idea Project</w:t>
      </w:r>
    </w:p>
    <w:p w14:paraId="7BA2C45B" w14:textId="77777777" w:rsidR="00382C6C" w:rsidRDefault="00382C6C" w:rsidP="001B17D4">
      <w:pPr>
        <w:pStyle w:val="BodyText"/>
        <w:spacing w:line="480" w:lineRule="auto"/>
        <w:ind w:right="30"/>
        <w:jc w:val="center"/>
        <w:rPr>
          <w:sz w:val="24"/>
          <w:szCs w:val="24"/>
          <w:highlight w:val="yellow"/>
        </w:rPr>
      </w:pPr>
    </w:p>
    <w:p w14:paraId="2E53DF34" w14:textId="71990ACB" w:rsidR="00C12D39" w:rsidRDefault="00DC265A" w:rsidP="001B17D4">
      <w:pPr>
        <w:pStyle w:val="BodyText"/>
        <w:spacing w:line="480" w:lineRule="auto"/>
        <w:ind w:right="30"/>
        <w:jc w:val="center"/>
        <w:rPr>
          <w:sz w:val="24"/>
          <w:szCs w:val="24"/>
        </w:rPr>
      </w:pPr>
      <w:r>
        <w:rPr>
          <w:sz w:val="24"/>
          <w:szCs w:val="24"/>
        </w:rPr>
        <w:t xml:space="preserve">Christina </w:t>
      </w:r>
      <w:proofErr w:type="spellStart"/>
      <w:r>
        <w:rPr>
          <w:sz w:val="24"/>
          <w:szCs w:val="24"/>
        </w:rPr>
        <w:t>Bardine</w:t>
      </w:r>
      <w:proofErr w:type="spellEnd"/>
    </w:p>
    <w:p w14:paraId="62A6A960" w14:textId="797E8725" w:rsidR="001B17D4" w:rsidRPr="00651B5D" w:rsidRDefault="001B17D4" w:rsidP="001B17D4">
      <w:pPr>
        <w:pStyle w:val="BodyText"/>
        <w:spacing w:line="480" w:lineRule="auto"/>
        <w:ind w:right="30"/>
        <w:jc w:val="center"/>
        <w:rPr>
          <w:sz w:val="24"/>
          <w:szCs w:val="24"/>
        </w:rPr>
      </w:pPr>
      <w:r w:rsidRPr="00651B5D">
        <w:rPr>
          <w:sz w:val="24"/>
          <w:szCs w:val="24"/>
          <w:bdr w:val="none" w:sz="0" w:space="0" w:color="auto" w:frame="1"/>
        </w:rPr>
        <w:t xml:space="preserve">School of </w:t>
      </w:r>
      <w:r w:rsidR="00DC265A">
        <w:rPr>
          <w:sz w:val="24"/>
          <w:szCs w:val="24"/>
          <w:bdr w:val="none" w:sz="0" w:space="0" w:color="auto" w:frame="1"/>
        </w:rPr>
        <w:t>Education</w:t>
      </w:r>
      <w:r w:rsidRPr="00651B5D">
        <w:rPr>
          <w:sz w:val="24"/>
          <w:szCs w:val="24"/>
          <w:bdr w:val="none" w:sz="0" w:space="0" w:color="auto" w:frame="1"/>
        </w:rPr>
        <w:t xml:space="preserve">, </w:t>
      </w:r>
      <w:r w:rsidRPr="00651B5D">
        <w:rPr>
          <w:sz w:val="24"/>
          <w:szCs w:val="24"/>
        </w:rPr>
        <w:t>Liberty University</w:t>
      </w:r>
    </w:p>
    <w:p w14:paraId="2EBCBFC3" w14:textId="77777777" w:rsidR="00E04474" w:rsidRPr="00651B5D" w:rsidRDefault="00E04474">
      <w:pPr>
        <w:rPr>
          <w:rFonts w:cs="Times New Roman"/>
          <w:szCs w:val="24"/>
        </w:rPr>
      </w:pPr>
    </w:p>
    <w:p w14:paraId="1A15674C" w14:textId="77777777" w:rsidR="00033212" w:rsidRPr="00651B5D" w:rsidRDefault="00033212">
      <w:pPr>
        <w:rPr>
          <w:rFonts w:cs="Times New Roman"/>
          <w:szCs w:val="24"/>
        </w:rPr>
      </w:pPr>
    </w:p>
    <w:p w14:paraId="42287EB7" w14:textId="77777777" w:rsidR="00033212" w:rsidRPr="00651B5D" w:rsidRDefault="00033212">
      <w:pPr>
        <w:rPr>
          <w:rFonts w:cs="Times New Roman"/>
          <w:szCs w:val="24"/>
        </w:rPr>
      </w:pPr>
    </w:p>
    <w:p w14:paraId="2691FD7C" w14:textId="77777777" w:rsidR="007C2160" w:rsidRPr="00651B5D" w:rsidRDefault="007C2160">
      <w:pPr>
        <w:rPr>
          <w:rFonts w:cs="Times New Roman"/>
          <w:szCs w:val="24"/>
        </w:rPr>
      </w:pPr>
    </w:p>
    <w:p w14:paraId="49B65111" w14:textId="77777777" w:rsidR="007C2160" w:rsidRPr="00651B5D" w:rsidRDefault="007C2160">
      <w:pPr>
        <w:rPr>
          <w:rFonts w:cs="Times New Roman"/>
          <w:szCs w:val="24"/>
        </w:rPr>
      </w:pPr>
    </w:p>
    <w:p w14:paraId="7250DCE7" w14:textId="77777777" w:rsidR="00E04474" w:rsidRPr="00651B5D" w:rsidRDefault="00E04474">
      <w:pPr>
        <w:rPr>
          <w:rFonts w:cs="Times New Roman"/>
          <w:szCs w:val="24"/>
        </w:rPr>
      </w:pPr>
    </w:p>
    <w:p w14:paraId="2337810E" w14:textId="77777777" w:rsidR="001B17D4" w:rsidRPr="00651B5D" w:rsidRDefault="001B17D4" w:rsidP="001B17D4">
      <w:pPr>
        <w:jc w:val="center"/>
        <w:rPr>
          <w:rFonts w:cs="Times New Roman"/>
          <w:b/>
          <w:bCs/>
          <w:szCs w:val="24"/>
        </w:rPr>
      </w:pPr>
      <w:r w:rsidRPr="00651B5D">
        <w:rPr>
          <w:rFonts w:cs="Times New Roman"/>
          <w:b/>
          <w:bCs/>
          <w:szCs w:val="24"/>
        </w:rPr>
        <w:t>Author Note</w:t>
      </w:r>
    </w:p>
    <w:p w14:paraId="235EC8BC" w14:textId="780E06F7" w:rsidR="00C12D39" w:rsidRDefault="00DC265A" w:rsidP="001B17D4">
      <w:pPr>
        <w:ind w:firstLine="720"/>
        <w:rPr>
          <w:rFonts w:cs="Times New Roman"/>
          <w:szCs w:val="24"/>
        </w:rPr>
      </w:pPr>
      <w:r>
        <w:rPr>
          <w:rFonts w:cs="Times New Roman"/>
          <w:szCs w:val="24"/>
        </w:rPr>
        <w:t xml:space="preserve">Christina </w:t>
      </w:r>
      <w:proofErr w:type="spellStart"/>
      <w:r>
        <w:rPr>
          <w:rFonts w:cs="Times New Roman"/>
          <w:szCs w:val="24"/>
        </w:rPr>
        <w:t>Bardine</w:t>
      </w:r>
      <w:proofErr w:type="spellEnd"/>
    </w:p>
    <w:p w14:paraId="06479530" w14:textId="4D2E3980" w:rsidR="001B17D4" w:rsidRPr="00651B5D" w:rsidRDefault="001B17D4" w:rsidP="001B17D4">
      <w:pPr>
        <w:ind w:firstLine="720"/>
        <w:rPr>
          <w:rFonts w:cs="Times New Roman"/>
          <w:szCs w:val="24"/>
        </w:rPr>
      </w:pPr>
      <w:r w:rsidRPr="00651B5D">
        <w:rPr>
          <w:rFonts w:cs="Times New Roman"/>
          <w:szCs w:val="24"/>
        </w:rPr>
        <w:t>I have no known conflict of interest to disclose.</w:t>
      </w:r>
      <w:r w:rsidR="00C12D39">
        <w:rPr>
          <w:rFonts w:cs="Times New Roman"/>
          <w:szCs w:val="24"/>
        </w:rPr>
        <w:t xml:space="preserve"> </w:t>
      </w:r>
    </w:p>
    <w:p w14:paraId="03331175" w14:textId="61DE7650" w:rsidR="001B17D4" w:rsidRPr="00651B5D" w:rsidRDefault="001B17D4" w:rsidP="001B17D4">
      <w:pPr>
        <w:ind w:firstLine="720"/>
        <w:rPr>
          <w:rFonts w:cs="Times New Roman"/>
          <w:szCs w:val="24"/>
        </w:rPr>
      </w:pPr>
      <w:r w:rsidRPr="00651B5D">
        <w:rPr>
          <w:rFonts w:cs="Times New Roman"/>
          <w:szCs w:val="24"/>
        </w:rPr>
        <w:t xml:space="preserve">Correspondence concerning this article should be addressed to </w:t>
      </w:r>
      <w:r w:rsidR="00DC265A">
        <w:rPr>
          <w:rFonts w:cs="Times New Roman"/>
          <w:szCs w:val="24"/>
        </w:rPr>
        <w:t xml:space="preserve">Christina </w:t>
      </w:r>
      <w:proofErr w:type="spellStart"/>
      <w:r w:rsidR="00DC265A">
        <w:rPr>
          <w:rFonts w:cs="Times New Roman"/>
          <w:szCs w:val="24"/>
        </w:rPr>
        <w:t>Bardine</w:t>
      </w:r>
      <w:proofErr w:type="spellEnd"/>
    </w:p>
    <w:p w14:paraId="59315FC3" w14:textId="2AC07D53" w:rsidR="001B17D4" w:rsidRPr="00651B5D" w:rsidRDefault="001B17D4" w:rsidP="001B17D4">
      <w:pPr>
        <w:rPr>
          <w:rFonts w:cs="Times New Roman"/>
          <w:szCs w:val="24"/>
        </w:rPr>
      </w:pPr>
      <w:r w:rsidRPr="00651B5D">
        <w:rPr>
          <w:rFonts w:cs="Times New Roman"/>
          <w:szCs w:val="24"/>
        </w:rPr>
        <w:t xml:space="preserve">Email: </w:t>
      </w:r>
      <w:r w:rsidR="00DC265A">
        <w:t>cbardine@liberty.edu</w:t>
      </w:r>
    </w:p>
    <w:p w14:paraId="7A2E8221" w14:textId="682913E0" w:rsidR="00EF61EA" w:rsidRPr="00651B5D" w:rsidRDefault="00E04474" w:rsidP="00EF61EA">
      <w:pPr>
        <w:rPr>
          <w:rFonts w:cs="Times New Roman"/>
          <w:szCs w:val="24"/>
        </w:rPr>
        <w:sectPr w:rsidR="00EF61EA" w:rsidRPr="00651B5D" w:rsidSect="00C12D39">
          <w:headerReference w:type="default" r:id="rId8"/>
          <w:footerReference w:type="default" r:id="rId9"/>
          <w:headerReference w:type="first" r:id="rId10"/>
          <w:footerReference w:type="first" r:id="rId11"/>
          <w:pgSz w:w="12240" w:h="15840"/>
          <w:pgMar w:top="1440" w:right="1440" w:bottom="1440" w:left="1440" w:header="720" w:footer="0" w:gutter="0"/>
          <w:pgNumType w:start="1"/>
          <w:cols w:space="720"/>
          <w:docGrid w:linePitch="326"/>
        </w:sectPr>
      </w:pPr>
      <w:r w:rsidRPr="00651B5D">
        <w:rPr>
          <w:rFonts w:cs="Times New Roman"/>
          <w:szCs w:val="24"/>
        </w:rPr>
        <w:br w:type="page"/>
      </w:r>
    </w:p>
    <w:p w14:paraId="0EA738DF" w14:textId="11538E19" w:rsidR="009F6389" w:rsidRDefault="00B65E36" w:rsidP="00B65E36">
      <w:pPr>
        <w:jc w:val="center"/>
        <w:rPr>
          <w:rFonts w:eastAsiaTheme="majorEastAsia" w:cs="Times New Roman"/>
          <w:b/>
          <w:bCs/>
          <w:szCs w:val="28"/>
        </w:rPr>
      </w:pPr>
      <w:bookmarkStart w:id="0" w:name="_Toc529359668"/>
      <w:bookmarkStart w:id="1" w:name="_Toc529449460"/>
      <w:bookmarkStart w:id="2" w:name="_Toc31899674"/>
      <w:r>
        <w:rPr>
          <w:rFonts w:eastAsiaTheme="majorEastAsia" w:cs="Times New Roman"/>
          <w:b/>
          <w:bCs/>
          <w:szCs w:val="28"/>
        </w:rPr>
        <w:lastRenderedPageBreak/>
        <w:t>Dissertation Idea Project</w:t>
      </w:r>
    </w:p>
    <w:p w14:paraId="4D7F1033" w14:textId="3F39077A" w:rsidR="00B65E36" w:rsidRPr="00B65E36" w:rsidRDefault="00B65E36" w:rsidP="00B65E36">
      <w:pPr>
        <w:rPr>
          <w:rFonts w:eastAsiaTheme="majorEastAsia" w:cs="Times New Roman"/>
          <w:szCs w:val="28"/>
        </w:rPr>
      </w:pPr>
      <w:r>
        <w:rPr>
          <w:rFonts w:eastAsiaTheme="majorEastAsia" w:cs="Times New Roman"/>
          <w:szCs w:val="28"/>
        </w:rPr>
        <w:tab/>
        <w:t>In academia, ideas, theories</w:t>
      </w:r>
      <w:r w:rsidR="001F5DDA">
        <w:rPr>
          <w:rFonts w:eastAsiaTheme="majorEastAsia" w:cs="Times New Roman"/>
          <w:szCs w:val="28"/>
        </w:rPr>
        <w:t>, and methods are often created and tested to innovate, improve, and create</w:t>
      </w:r>
      <w:r w:rsidR="00A715BF">
        <w:rPr>
          <w:rFonts w:eastAsiaTheme="majorEastAsia" w:cs="Times New Roman"/>
          <w:szCs w:val="28"/>
        </w:rPr>
        <w:t xml:space="preserve"> different methods to integrate into our daily practices.</w:t>
      </w:r>
      <w:r w:rsidR="001F5DDA">
        <w:rPr>
          <w:rFonts w:eastAsiaTheme="majorEastAsia" w:cs="Times New Roman"/>
          <w:szCs w:val="28"/>
        </w:rPr>
        <w:t xml:space="preserve"> As future educators</w:t>
      </w:r>
      <w:r w:rsidR="00B84180">
        <w:rPr>
          <w:rFonts w:eastAsiaTheme="majorEastAsia" w:cs="Times New Roman"/>
          <w:szCs w:val="28"/>
        </w:rPr>
        <w:t>,</w:t>
      </w:r>
      <w:r w:rsidR="001F5DDA">
        <w:rPr>
          <w:rFonts w:eastAsiaTheme="majorEastAsia" w:cs="Times New Roman"/>
          <w:szCs w:val="28"/>
        </w:rPr>
        <w:t xml:space="preserve"> we strive to find our way to develop our style to stand out from the rest. Below are previous dissertations that were completed</w:t>
      </w:r>
      <w:r w:rsidR="00B84180">
        <w:rPr>
          <w:rFonts w:eastAsiaTheme="majorEastAsia" w:cs="Times New Roman"/>
          <w:szCs w:val="28"/>
        </w:rPr>
        <w:t>,</w:t>
      </w:r>
      <w:r w:rsidR="001F5DDA">
        <w:rPr>
          <w:rFonts w:eastAsiaTheme="majorEastAsia" w:cs="Times New Roman"/>
          <w:szCs w:val="28"/>
        </w:rPr>
        <w:t xml:space="preserve"> along with recommendations to </w:t>
      </w:r>
      <w:r w:rsidR="00B84180">
        <w:rPr>
          <w:rFonts w:eastAsiaTheme="majorEastAsia" w:cs="Times New Roman"/>
          <w:szCs w:val="28"/>
        </w:rPr>
        <w:t>improve further</w:t>
      </w:r>
      <w:r w:rsidR="001F5DDA">
        <w:rPr>
          <w:rFonts w:eastAsiaTheme="majorEastAsia" w:cs="Times New Roman"/>
          <w:szCs w:val="28"/>
        </w:rPr>
        <w:t xml:space="preserve"> or study</w:t>
      </w:r>
      <w:r w:rsidR="006F4E33">
        <w:rPr>
          <w:rFonts w:eastAsiaTheme="majorEastAsia" w:cs="Times New Roman"/>
          <w:szCs w:val="28"/>
        </w:rPr>
        <w:t xml:space="preserve"> if someone were to take on the project. </w:t>
      </w:r>
      <w:r w:rsidR="001F5DDA">
        <w:rPr>
          <w:rFonts w:eastAsiaTheme="majorEastAsia" w:cs="Times New Roman"/>
          <w:szCs w:val="28"/>
        </w:rPr>
        <w:t xml:space="preserve"> </w:t>
      </w:r>
    </w:p>
    <w:p w14:paraId="5CFD65CE" w14:textId="3C39C0D3" w:rsidR="005F3CDD" w:rsidRDefault="00AB2950" w:rsidP="007852D5">
      <w:pPr>
        <w:rPr>
          <w:rFonts w:eastAsiaTheme="majorEastAsia" w:cs="Times New Roman"/>
          <w:b/>
          <w:bCs/>
          <w:szCs w:val="28"/>
        </w:rPr>
      </w:pPr>
      <w:r w:rsidRPr="00AB2950">
        <w:rPr>
          <w:rFonts w:eastAsiaTheme="majorEastAsia" w:cs="Times New Roman"/>
          <w:b/>
          <w:bCs/>
          <w:szCs w:val="28"/>
        </w:rPr>
        <w:t xml:space="preserve">An </w:t>
      </w:r>
      <w:r>
        <w:rPr>
          <w:rFonts w:eastAsiaTheme="majorEastAsia" w:cs="Times New Roman"/>
          <w:b/>
          <w:bCs/>
          <w:szCs w:val="28"/>
        </w:rPr>
        <w:t>E</w:t>
      </w:r>
      <w:r w:rsidRPr="00AB2950">
        <w:rPr>
          <w:rFonts w:eastAsiaTheme="majorEastAsia" w:cs="Times New Roman"/>
          <w:b/>
          <w:bCs/>
          <w:szCs w:val="28"/>
        </w:rPr>
        <w:t xml:space="preserve">xploratory </w:t>
      </w:r>
      <w:r>
        <w:rPr>
          <w:rFonts w:eastAsiaTheme="majorEastAsia" w:cs="Times New Roman"/>
          <w:b/>
          <w:bCs/>
          <w:szCs w:val="28"/>
        </w:rPr>
        <w:t>C</w:t>
      </w:r>
      <w:r w:rsidRPr="00AB2950">
        <w:rPr>
          <w:rFonts w:eastAsiaTheme="majorEastAsia" w:cs="Times New Roman"/>
          <w:b/>
          <w:bCs/>
          <w:szCs w:val="28"/>
        </w:rPr>
        <w:t xml:space="preserve">ase </w:t>
      </w:r>
      <w:r>
        <w:rPr>
          <w:rFonts w:eastAsiaTheme="majorEastAsia" w:cs="Times New Roman"/>
          <w:b/>
          <w:bCs/>
          <w:szCs w:val="28"/>
        </w:rPr>
        <w:t>S</w:t>
      </w:r>
      <w:r w:rsidRPr="00AB2950">
        <w:rPr>
          <w:rFonts w:eastAsiaTheme="majorEastAsia" w:cs="Times New Roman"/>
          <w:b/>
          <w:bCs/>
          <w:szCs w:val="28"/>
        </w:rPr>
        <w:t xml:space="preserve">tudy of </w:t>
      </w:r>
      <w:r>
        <w:rPr>
          <w:rFonts w:eastAsiaTheme="majorEastAsia" w:cs="Times New Roman"/>
          <w:b/>
          <w:bCs/>
          <w:szCs w:val="28"/>
        </w:rPr>
        <w:t>G</w:t>
      </w:r>
      <w:r w:rsidRPr="00AB2950">
        <w:rPr>
          <w:rFonts w:eastAsiaTheme="majorEastAsia" w:cs="Times New Roman"/>
          <w:b/>
          <w:bCs/>
          <w:szCs w:val="28"/>
        </w:rPr>
        <w:t xml:space="preserve">amification: The </w:t>
      </w:r>
      <w:r>
        <w:rPr>
          <w:rFonts w:eastAsiaTheme="majorEastAsia" w:cs="Times New Roman"/>
          <w:b/>
          <w:bCs/>
          <w:szCs w:val="28"/>
        </w:rPr>
        <w:t>I</w:t>
      </w:r>
      <w:r w:rsidRPr="00AB2950">
        <w:rPr>
          <w:rFonts w:eastAsiaTheme="majorEastAsia" w:cs="Times New Roman"/>
          <w:b/>
          <w:bCs/>
          <w:szCs w:val="28"/>
        </w:rPr>
        <w:t xml:space="preserve">mpact </w:t>
      </w:r>
      <w:proofErr w:type="gramStart"/>
      <w:r>
        <w:rPr>
          <w:rFonts w:eastAsiaTheme="majorEastAsia" w:cs="Times New Roman"/>
          <w:b/>
          <w:bCs/>
          <w:szCs w:val="28"/>
        </w:rPr>
        <w:t>O</w:t>
      </w:r>
      <w:r w:rsidRPr="00AB2950">
        <w:rPr>
          <w:rFonts w:eastAsiaTheme="majorEastAsia" w:cs="Times New Roman"/>
          <w:b/>
          <w:bCs/>
          <w:szCs w:val="28"/>
        </w:rPr>
        <w:t>n</w:t>
      </w:r>
      <w:proofErr w:type="gramEnd"/>
      <w:r w:rsidRPr="00AB2950">
        <w:rPr>
          <w:rFonts w:eastAsiaTheme="majorEastAsia" w:cs="Times New Roman"/>
          <w:b/>
          <w:bCs/>
          <w:szCs w:val="28"/>
        </w:rPr>
        <w:t xml:space="preserve"> </w:t>
      </w:r>
      <w:r>
        <w:rPr>
          <w:rFonts w:eastAsiaTheme="majorEastAsia" w:cs="Times New Roman"/>
          <w:b/>
          <w:bCs/>
          <w:szCs w:val="28"/>
        </w:rPr>
        <w:t>L</w:t>
      </w:r>
      <w:r w:rsidRPr="00AB2950">
        <w:rPr>
          <w:rFonts w:eastAsiaTheme="majorEastAsia" w:cs="Times New Roman"/>
          <w:b/>
          <w:bCs/>
          <w:szCs w:val="28"/>
        </w:rPr>
        <w:t xml:space="preserve">earning </w:t>
      </w:r>
      <w:r>
        <w:rPr>
          <w:rFonts w:eastAsiaTheme="majorEastAsia" w:cs="Times New Roman"/>
          <w:b/>
          <w:bCs/>
          <w:szCs w:val="28"/>
        </w:rPr>
        <w:t>F</w:t>
      </w:r>
      <w:r w:rsidRPr="00AB2950">
        <w:rPr>
          <w:rFonts w:eastAsiaTheme="majorEastAsia" w:cs="Times New Roman"/>
          <w:b/>
          <w:bCs/>
          <w:szCs w:val="28"/>
        </w:rPr>
        <w:t xml:space="preserve">or </w:t>
      </w:r>
      <w:r>
        <w:rPr>
          <w:rFonts w:eastAsiaTheme="majorEastAsia" w:cs="Times New Roman"/>
          <w:b/>
          <w:bCs/>
          <w:szCs w:val="28"/>
        </w:rPr>
        <w:t>S</w:t>
      </w:r>
      <w:r w:rsidRPr="00AB2950">
        <w:rPr>
          <w:rFonts w:eastAsiaTheme="majorEastAsia" w:cs="Times New Roman"/>
          <w:b/>
          <w:bCs/>
          <w:szCs w:val="28"/>
        </w:rPr>
        <w:t>tudents</w:t>
      </w:r>
    </w:p>
    <w:p w14:paraId="57A9C8CE" w14:textId="5B5B2C5E" w:rsidR="003B112E" w:rsidRDefault="003B112E" w:rsidP="0081577F">
      <w:pPr>
        <w:rPr>
          <w:rFonts w:eastAsiaTheme="majorEastAsia" w:cs="Times New Roman"/>
          <w:szCs w:val="28"/>
        </w:rPr>
      </w:pPr>
      <w:r>
        <w:rPr>
          <w:rFonts w:eastAsiaTheme="majorEastAsia" w:cs="Times New Roman"/>
          <w:szCs w:val="28"/>
        </w:rPr>
        <w:tab/>
      </w:r>
      <w:r w:rsidRPr="003B112E">
        <w:rPr>
          <w:rFonts w:eastAsiaTheme="majorEastAsia" w:cs="Times New Roman"/>
          <w:i/>
          <w:iCs/>
          <w:szCs w:val="28"/>
        </w:rPr>
        <w:t>In</w:t>
      </w:r>
      <w:r w:rsidRPr="003B112E">
        <w:rPr>
          <w:i/>
          <w:iCs/>
        </w:rPr>
        <w:t xml:space="preserve"> </w:t>
      </w:r>
      <w:r w:rsidRPr="003B112E">
        <w:rPr>
          <w:rFonts w:eastAsiaTheme="majorEastAsia" w:cs="Times New Roman"/>
          <w:i/>
          <w:iCs/>
          <w:szCs w:val="28"/>
        </w:rPr>
        <w:t xml:space="preserve">An Exploratory Case Study of Gamification: The Impact </w:t>
      </w:r>
      <w:proofErr w:type="gramStart"/>
      <w:r w:rsidRPr="003B112E">
        <w:rPr>
          <w:rFonts w:eastAsiaTheme="majorEastAsia" w:cs="Times New Roman"/>
          <w:i/>
          <w:iCs/>
          <w:szCs w:val="28"/>
        </w:rPr>
        <w:t>On</w:t>
      </w:r>
      <w:proofErr w:type="gramEnd"/>
      <w:r w:rsidRPr="003B112E">
        <w:rPr>
          <w:rFonts w:eastAsiaTheme="majorEastAsia" w:cs="Times New Roman"/>
          <w:i/>
          <w:iCs/>
          <w:szCs w:val="28"/>
        </w:rPr>
        <w:t xml:space="preserve"> Learning For Students</w:t>
      </w:r>
      <w:r w:rsidR="00714AE3">
        <w:rPr>
          <w:rFonts w:eastAsiaTheme="majorEastAsia" w:cs="Times New Roman"/>
          <w:szCs w:val="28"/>
        </w:rPr>
        <w:t xml:space="preserve">, Mason (2019) </w:t>
      </w:r>
      <w:r w:rsidR="00822719">
        <w:rPr>
          <w:rFonts w:eastAsiaTheme="majorEastAsia" w:cs="Times New Roman"/>
          <w:szCs w:val="28"/>
        </w:rPr>
        <w:t xml:space="preserve">identifies that </w:t>
      </w:r>
      <w:r w:rsidR="00D5516A">
        <w:rPr>
          <w:rFonts w:eastAsiaTheme="majorEastAsia" w:cs="Times New Roman"/>
          <w:szCs w:val="28"/>
        </w:rPr>
        <w:t>t</w:t>
      </w:r>
      <w:r w:rsidR="00D5516A" w:rsidRPr="00D5516A">
        <w:rPr>
          <w:rFonts w:eastAsiaTheme="majorEastAsia" w:cs="Times New Roman"/>
          <w:szCs w:val="28"/>
        </w:rPr>
        <w:t xml:space="preserve">here is </w:t>
      </w:r>
      <w:r w:rsidR="002263F5">
        <w:rPr>
          <w:rFonts w:eastAsiaTheme="majorEastAsia" w:cs="Times New Roman"/>
          <w:szCs w:val="28"/>
        </w:rPr>
        <w:t>"</w:t>
      </w:r>
      <w:r w:rsidR="00D5516A" w:rsidRPr="00D5516A">
        <w:rPr>
          <w:rFonts w:eastAsiaTheme="majorEastAsia" w:cs="Times New Roman"/>
          <w:szCs w:val="28"/>
        </w:rPr>
        <w:t>substantial research showing low school engagement is linked to poorer school outcomes including increased risk for drop-out, reduced academic performances and poorer well-being</w:t>
      </w:r>
      <w:r w:rsidR="00EE424E">
        <w:rPr>
          <w:rFonts w:eastAsiaTheme="majorEastAsia" w:cs="Times New Roman"/>
          <w:szCs w:val="28"/>
        </w:rPr>
        <w:t xml:space="preserve"> (p.</w:t>
      </w:r>
      <w:r w:rsidR="00CF7500">
        <w:rPr>
          <w:rFonts w:eastAsiaTheme="majorEastAsia" w:cs="Times New Roman"/>
          <w:szCs w:val="28"/>
        </w:rPr>
        <w:t xml:space="preserve"> 4).</w:t>
      </w:r>
      <w:r w:rsidR="00E94266">
        <w:rPr>
          <w:rFonts w:eastAsiaTheme="majorEastAsia" w:cs="Times New Roman"/>
          <w:szCs w:val="28"/>
        </w:rPr>
        <w:t xml:space="preserve"> </w:t>
      </w:r>
      <w:r w:rsidR="00C8438F">
        <w:rPr>
          <w:rFonts w:eastAsiaTheme="majorEastAsia" w:cs="Times New Roman"/>
          <w:szCs w:val="28"/>
        </w:rPr>
        <w:t>In addition, t</w:t>
      </w:r>
      <w:r w:rsidR="00E94266" w:rsidRPr="00E94266">
        <w:rPr>
          <w:rFonts w:eastAsiaTheme="majorEastAsia" w:cs="Times New Roman"/>
          <w:szCs w:val="28"/>
        </w:rPr>
        <w:t xml:space="preserve">he study </w:t>
      </w:r>
      <w:r w:rsidR="00A962AA">
        <w:rPr>
          <w:rFonts w:eastAsiaTheme="majorEastAsia" w:cs="Times New Roman"/>
          <w:szCs w:val="28"/>
        </w:rPr>
        <w:t>showed</w:t>
      </w:r>
      <w:r w:rsidR="00E94266" w:rsidRPr="00E94266">
        <w:rPr>
          <w:rFonts w:eastAsiaTheme="majorEastAsia" w:cs="Times New Roman"/>
          <w:szCs w:val="28"/>
        </w:rPr>
        <w:t xml:space="preserve"> a </w:t>
      </w:r>
      <w:r w:rsidR="002263F5">
        <w:rPr>
          <w:rFonts w:eastAsiaTheme="majorEastAsia" w:cs="Times New Roman"/>
          <w:szCs w:val="28"/>
        </w:rPr>
        <w:t>"</w:t>
      </w:r>
      <w:r w:rsidR="00E94266" w:rsidRPr="00E94266">
        <w:rPr>
          <w:rFonts w:eastAsiaTheme="majorEastAsia" w:cs="Times New Roman"/>
          <w:szCs w:val="28"/>
        </w:rPr>
        <w:t>statistically</w:t>
      </w:r>
      <w:r w:rsidR="00A962AA">
        <w:rPr>
          <w:rFonts w:eastAsiaTheme="majorEastAsia" w:cs="Times New Roman"/>
          <w:szCs w:val="28"/>
        </w:rPr>
        <w:t xml:space="preserve"> </w:t>
      </w:r>
      <w:r w:rsidR="00E94266" w:rsidRPr="00E94266">
        <w:rPr>
          <w:rFonts w:eastAsiaTheme="majorEastAsia" w:cs="Times New Roman"/>
          <w:szCs w:val="28"/>
        </w:rPr>
        <w:t>significant correlation between motivation/engagement and self-efficacy</w:t>
      </w:r>
      <w:r w:rsidR="00A962AA">
        <w:rPr>
          <w:rFonts w:eastAsiaTheme="majorEastAsia" w:cs="Times New Roman"/>
          <w:szCs w:val="28"/>
        </w:rPr>
        <w:t>, while</w:t>
      </w:r>
      <w:r w:rsidR="00E94266" w:rsidRPr="00E94266">
        <w:rPr>
          <w:rFonts w:eastAsiaTheme="majorEastAsia" w:cs="Times New Roman"/>
          <w:szCs w:val="28"/>
        </w:rPr>
        <w:t xml:space="preserve"> </w:t>
      </w:r>
      <w:r w:rsidR="00A962AA">
        <w:rPr>
          <w:rFonts w:eastAsiaTheme="majorEastAsia" w:cs="Times New Roman"/>
          <w:szCs w:val="28"/>
        </w:rPr>
        <w:t>f</w:t>
      </w:r>
      <w:r w:rsidR="00E94266" w:rsidRPr="00E94266">
        <w:rPr>
          <w:rFonts w:eastAsiaTheme="majorEastAsia" w:cs="Times New Roman"/>
          <w:szCs w:val="28"/>
        </w:rPr>
        <w:t>indings</w:t>
      </w:r>
      <w:r w:rsidR="00A962AA">
        <w:rPr>
          <w:rFonts w:eastAsiaTheme="majorEastAsia" w:cs="Times New Roman"/>
          <w:szCs w:val="28"/>
        </w:rPr>
        <w:t xml:space="preserve"> </w:t>
      </w:r>
      <w:r w:rsidR="00E94266" w:rsidRPr="00E94266">
        <w:rPr>
          <w:rFonts w:eastAsiaTheme="majorEastAsia" w:cs="Times New Roman"/>
          <w:szCs w:val="28"/>
        </w:rPr>
        <w:t>suggest that future research explore the impact of gamification on student engage</w:t>
      </w:r>
      <w:r w:rsidR="0081577F" w:rsidRPr="0081577F">
        <w:rPr>
          <w:rFonts w:eastAsiaTheme="majorEastAsia" w:cs="Times New Roman"/>
          <w:szCs w:val="28"/>
        </w:rPr>
        <w:t>ment is warranted</w:t>
      </w:r>
      <w:r w:rsidR="0081577F">
        <w:rPr>
          <w:rFonts w:eastAsiaTheme="majorEastAsia" w:cs="Times New Roman"/>
          <w:szCs w:val="28"/>
        </w:rPr>
        <w:t xml:space="preserve"> (pp.</w:t>
      </w:r>
      <w:r w:rsidR="00C8438F">
        <w:rPr>
          <w:rFonts w:eastAsiaTheme="majorEastAsia" w:cs="Times New Roman"/>
          <w:szCs w:val="28"/>
        </w:rPr>
        <w:t xml:space="preserve"> 4-5)</w:t>
      </w:r>
      <w:r w:rsidR="0081577F" w:rsidRPr="0081577F">
        <w:rPr>
          <w:rFonts w:eastAsiaTheme="majorEastAsia" w:cs="Times New Roman"/>
          <w:szCs w:val="28"/>
        </w:rPr>
        <w:t>.</w:t>
      </w:r>
    </w:p>
    <w:p w14:paraId="483B73DD" w14:textId="3DBE8B6C" w:rsidR="009656FF" w:rsidRDefault="00C8438F" w:rsidP="0081577F">
      <w:pPr>
        <w:rPr>
          <w:rFonts w:eastAsiaTheme="majorEastAsia" w:cs="Times New Roman"/>
          <w:szCs w:val="28"/>
        </w:rPr>
      </w:pPr>
      <w:r>
        <w:rPr>
          <w:rFonts w:eastAsiaTheme="majorEastAsia" w:cs="Times New Roman"/>
          <w:szCs w:val="28"/>
        </w:rPr>
        <w:tab/>
        <w:t>Rec</w:t>
      </w:r>
      <w:r w:rsidR="00E70D0E">
        <w:rPr>
          <w:rFonts w:eastAsiaTheme="majorEastAsia" w:cs="Times New Roman"/>
          <w:szCs w:val="28"/>
        </w:rPr>
        <w:t>ommendations for further study include</w:t>
      </w:r>
      <w:r w:rsidR="007A6CCA">
        <w:rPr>
          <w:rFonts w:eastAsiaTheme="majorEastAsia" w:cs="Times New Roman"/>
          <w:szCs w:val="28"/>
        </w:rPr>
        <w:t xml:space="preserve"> </w:t>
      </w:r>
      <w:r w:rsidR="002263F5">
        <w:rPr>
          <w:rFonts w:eastAsiaTheme="majorEastAsia" w:cs="Times New Roman"/>
          <w:szCs w:val="28"/>
        </w:rPr>
        <w:t>"</w:t>
      </w:r>
      <w:r w:rsidR="000F3FB7">
        <w:rPr>
          <w:rFonts w:eastAsiaTheme="majorEastAsia" w:cs="Times New Roman"/>
          <w:szCs w:val="28"/>
        </w:rPr>
        <w:t xml:space="preserve">a </w:t>
      </w:r>
      <w:r w:rsidR="007A6CCA" w:rsidRPr="007A6CCA">
        <w:rPr>
          <w:rFonts w:eastAsiaTheme="majorEastAsia" w:cs="Times New Roman"/>
          <w:szCs w:val="28"/>
        </w:rPr>
        <w:t>new survey inst</w:t>
      </w:r>
      <w:r w:rsidR="002263F5">
        <w:rPr>
          <w:rFonts w:eastAsiaTheme="majorEastAsia" w:cs="Times New Roman"/>
          <w:szCs w:val="28"/>
        </w:rPr>
        <w:t>ru</w:t>
      </w:r>
      <w:r w:rsidR="007A6CCA" w:rsidRPr="007A6CCA">
        <w:rPr>
          <w:rFonts w:eastAsiaTheme="majorEastAsia" w:cs="Times New Roman"/>
          <w:szCs w:val="28"/>
        </w:rPr>
        <w:t xml:space="preserve">ment is needed to </w:t>
      </w:r>
      <w:r w:rsidR="001018DD">
        <w:rPr>
          <w:rFonts w:eastAsiaTheme="majorEastAsia" w:cs="Times New Roman"/>
          <w:szCs w:val="28"/>
        </w:rPr>
        <w:t>understand better</w:t>
      </w:r>
      <w:r w:rsidR="007A6CCA" w:rsidRPr="007A6CCA">
        <w:rPr>
          <w:rFonts w:eastAsiaTheme="majorEastAsia" w:cs="Times New Roman"/>
          <w:szCs w:val="28"/>
        </w:rPr>
        <w:t xml:space="preserve"> whether tea</w:t>
      </w:r>
      <w:r w:rsidR="002263F5">
        <w:rPr>
          <w:rFonts w:eastAsiaTheme="majorEastAsia" w:cs="Times New Roman"/>
          <w:szCs w:val="28"/>
        </w:rPr>
        <w:t>c</w:t>
      </w:r>
      <w:r w:rsidR="007A6CCA" w:rsidRPr="007A6CCA">
        <w:rPr>
          <w:rFonts w:eastAsiaTheme="majorEastAsia" w:cs="Times New Roman"/>
          <w:szCs w:val="28"/>
        </w:rPr>
        <w:t>hers employ strategies of gamifi</w:t>
      </w:r>
      <w:r w:rsidR="002263F5">
        <w:rPr>
          <w:rFonts w:eastAsiaTheme="majorEastAsia" w:cs="Times New Roman"/>
          <w:szCs w:val="28"/>
        </w:rPr>
        <w:t>c</w:t>
      </w:r>
      <w:r w:rsidR="007A6CCA" w:rsidRPr="007A6CCA">
        <w:rPr>
          <w:rFonts w:eastAsiaTheme="majorEastAsia" w:cs="Times New Roman"/>
          <w:szCs w:val="28"/>
        </w:rPr>
        <w:t>ation, what the spe</w:t>
      </w:r>
      <w:r w:rsidR="000F3FB7">
        <w:rPr>
          <w:rFonts w:eastAsiaTheme="majorEastAsia" w:cs="Times New Roman"/>
          <w:szCs w:val="28"/>
        </w:rPr>
        <w:t>c</w:t>
      </w:r>
      <w:r w:rsidR="007A6CCA" w:rsidRPr="007A6CCA">
        <w:rPr>
          <w:rFonts w:eastAsiaTheme="majorEastAsia" w:cs="Times New Roman"/>
          <w:szCs w:val="28"/>
        </w:rPr>
        <w:t>ific strategies are, and the impact those strategies have on student engagement, motivation, and ultimately student a</w:t>
      </w:r>
      <w:r w:rsidR="000F3FB7">
        <w:rPr>
          <w:rFonts w:eastAsiaTheme="majorEastAsia" w:cs="Times New Roman"/>
          <w:szCs w:val="28"/>
        </w:rPr>
        <w:t>c</w:t>
      </w:r>
      <w:r w:rsidR="007A6CCA" w:rsidRPr="007A6CCA">
        <w:rPr>
          <w:rFonts w:eastAsiaTheme="majorEastAsia" w:cs="Times New Roman"/>
          <w:szCs w:val="28"/>
        </w:rPr>
        <w:t>hievement</w:t>
      </w:r>
      <w:r w:rsidR="002263F5">
        <w:rPr>
          <w:rFonts w:eastAsiaTheme="majorEastAsia" w:cs="Times New Roman"/>
          <w:szCs w:val="28"/>
        </w:rPr>
        <w:t>"</w:t>
      </w:r>
      <w:r w:rsidR="006E43D7">
        <w:rPr>
          <w:rFonts w:eastAsiaTheme="majorEastAsia" w:cs="Times New Roman"/>
          <w:szCs w:val="28"/>
        </w:rPr>
        <w:t xml:space="preserve"> (</w:t>
      </w:r>
      <w:r w:rsidR="00CD3BC9">
        <w:rPr>
          <w:rFonts w:eastAsiaTheme="majorEastAsia" w:cs="Times New Roman"/>
          <w:szCs w:val="28"/>
        </w:rPr>
        <w:t>Mason, 201</w:t>
      </w:r>
      <w:r w:rsidR="00883903">
        <w:rPr>
          <w:rFonts w:eastAsiaTheme="majorEastAsia" w:cs="Times New Roman"/>
          <w:szCs w:val="28"/>
        </w:rPr>
        <w:t xml:space="preserve">9, </w:t>
      </w:r>
      <w:r w:rsidR="006E43D7">
        <w:rPr>
          <w:rFonts w:eastAsiaTheme="majorEastAsia" w:cs="Times New Roman"/>
          <w:szCs w:val="28"/>
        </w:rPr>
        <w:t>p. 95)</w:t>
      </w:r>
      <w:r w:rsidR="00883903">
        <w:rPr>
          <w:rFonts w:eastAsiaTheme="majorEastAsia" w:cs="Times New Roman"/>
          <w:szCs w:val="28"/>
        </w:rPr>
        <w:t xml:space="preserve">. </w:t>
      </w:r>
      <w:r w:rsidR="00745C5E">
        <w:rPr>
          <w:rFonts w:eastAsiaTheme="majorEastAsia" w:cs="Times New Roman"/>
          <w:szCs w:val="28"/>
        </w:rPr>
        <w:t xml:space="preserve">Mason (2019) also believes a </w:t>
      </w:r>
      <w:r w:rsidR="00CE5C29">
        <w:rPr>
          <w:rFonts w:eastAsiaTheme="majorEastAsia" w:cs="Times New Roman"/>
          <w:szCs w:val="28"/>
        </w:rPr>
        <w:t xml:space="preserve">qualitative approach over surveys would lead to more information </w:t>
      </w:r>
      <w:r w:rsidR="00B80140">
        <w:rPr>
          <w:rFonts w:eastAsiaTheme="majorEastAsia" w:cs="Times New Roman"/>
          <w:szCs w:val="28"/>
        </w:rPr>
        <w:t>a</w:t>
      </w:r>
      <w:r w:rsidR="001018DD">
        <w:rPr>
          <w:rFonts w:eastAsiaTheme="majorEastAsia" w:cs="Times New Roman"/>
          <w:szCs w:val="28"/>
        </w:rPr>
        <w:t>nd</w:t>
      </w:r>
      <w:r w:rsidR="00B80140">
        <w:rPr>
          <w:rFonts w:eastAsiaTheme="majorEastAsia" w:cs="Times New Roman"/>
          <w:szCs w:val="28"/>
        </w:rPr>
        <w:t xml:space="preserve"> interviews with teachers who employ gamification practices in their classroom</w:t>
      </w:r>
      <w:r w:rsidR="000F3FB7">
        <w:rPr>
          <w:rFonts w:eastAsiaTheme="majorEastAsia" w:cs="Times New Roman"/>
          <w:szCs w:val="28"/>
        </w:rPr>
        <w:t>s</w:t>
      </w:r>
      <w:r w:rsidR="00B80140">
        <w:rPr>
          <w:rFonts w:eastAsiaTheme="majorEastAsia" w:cs="Times New Roman"/>
          <w:szCs w:val="28"/>
        </w:rPr>
        <w:t xml:space="preserve"> (p. 96)</w:t>
      </w:r>
      <w:r w:rsidR="00EB0A78">
        <w:rPr>
          <w:rFonts w:eastAsiaTheme="majorEastAsia" w:cs="Times New Roman"/>
          <w:szCs w:val="28"/>
        </w:rPr>
        <w:t>.</w:t>
      </w:r>
    </w:p>
    <w:p w14:paraId="7918AD29" w14:textId="32F6FC57" w:rsidR="00EB0A78" w:rsidRDefault="00EB0A78" w:rsidP="0081577F">
      <w:pPr>
        <w:rPr>
          <w:rFonts w:eastAsiaTheme="majorEastAsia" w:cs="Times New Roman"/>
          <w:szCs w:val="28"/>
        </w:rPr>
      </w:pPr>
      <w:r>
        <w:rPr>
          <w:rFonts w:eastAsiaTheme="majorEastAsia" w:cs="Times New Roman"/>
          <w:szCs w:val="28"/>
        </w:rPr>
        <w:t xml:space="preserve"> </w:t>
      </w:r>
    </w:p>
    <w:p w14:paraId="32A75C6B" w14:textId="381F7C8C" w:rsidR="00C8438F" w:rsidRDefault="001F6CCE" w:rsidP="001F6CCE">
      <w:pPr>
        <w:ind w:left="720" w:hanging="720"/>
        <w:rPr>
          <w:rFonts w:eastAsiaTheme="majorEastAsia" w:cs="Times New Roman"/>
          <w:szCs w:val="28"/>
        </w:rPr>
      </w:pPr>
      <w:proofErr w:type="spellStart"/>
      <w:r w:rsidRPr="001F6CCE">
        <w:rPr>
          <w:rFonts w:eastAsiaTheme="majorEastAsia" w:cs="Times New Roman"/>
          <w:szCs w:val="28"/>
        </w:rPr>
        <w:lastRenderedPageBreak/>
        <w:t>Alsawaier</w:t>
      </w:r>
      <w:proofErr w:type="spellEnd"/>
      <w:r w:rsidRPr="001F6CCE">
        <w:rPr>
          <w:rFonts w:eastAsiaTheme="majorEastAsia" w:cs="Times New Roman"/>
          <w:szCs w:val="28"/>
        </w:rPr>
        <w:t>,</w:t>
      </w:r>
      <w:r w:rsidR="000F3FB7">
        <w:rPr>
          <w:rFonts w:eastAsiaTheme="majorEastAsia" w:cs="Times New Roman"/>
          <w:szCs w:val="28"/>
        </w:rPr>
        <w:t xml:space="preserve"> </w:t>
      </w:r>
      <w:r w:rsidRPr="001F6CCE">
        <w:rPr>
          <w:rFonts w:eastAsiaTheme="majorEastAsia" w:cs="Times New Roman"/>
          <w:szCs w:val="28"/>
        </w:rPr>
        <w:t>R</w:t>
      </w:r>
      <w:r w:rsidR="000F3FB7">
        <w:rPr>
          <w:rFonts w:eastAsiaTheme="majorEastAsia" w:cs="Times New Roman"/>
          <w:szCs w:val="28"/>
        </w:rPr>
        <w:t>.</w:t>
      </w:r>
      <w:r w:rsidRPr="001F6CCE">
        <w:rPr>
          <w:rFonts w:eastAsiaTheme="majorEastAsia" w:cs="Times New Roman"/>
          <w:szCs w:val="28"/>
        </w:rPr>
        <w:t xml:space="preserve"> S. (2018) "The effect of gamification on motivation and engagement</w:t>
      </w:r>
      <w:r w:rsidR="000F3FB7">
        <w:rPr>
          <w:rFonts w:eastAsiaTheme="majorEastAsia" w:cs="Times New Roman"/>
          <w:szCs w:val="28"/>
        </w:rPr>
        <w:t>."</w:t>
      </w:r>
      <w:r w:rsidRPr="001F6CCE">
        <w:rPr>
          <w:rFonts w:eastAsiaTheme="majorEastAsia" w:cs="Times New Roman"/>
          <w:szCs w:val="28"/>
        </w:rPr>
        <w:t xml:space="preserve"> The International Journal of Information and Learning Technology, Vol. 35 Issue: 1, pp.56-79, bttps://doi.org/10.1108/IJILT-02-20I7-0009</w:t>
      </w:r>
    </w:p>
    <w:p w14:paraId="0C350B90" w14:textId="2AF9D6A9" w:rsidR="001E462A" w:rsidRDefault="001E462A" w:rsidP="00302990">
      <w:pPr>
        <w:ind w:left="720" w:hanging="720"/>
      </w:pPr>
      <w:r w:rsidRPr="001E462A">
        <w:t xml:space="preserve">Amory, A. (2010). Learning to play games or playing games to </w:t>
      </w:r>
      <w:proofErr w:type="spellStart"/>
      <w:r w:rsidRPr="001E462A">
        <w:t>leam</w:t>
      </w:r>
      <w:proofErr w:type="spellEnd"/>
      <w:r w:rsidRPr="001E462A">
        <w:t xml:space="preserve">? </w:t>
      </w:r>
      <w:r w:rsidRPr="00B13B9D">
        <w:rPr>
          <w:i/>
          <w:iCs/>
        </w:rPr>
        <w:t>Australasian Journal of Educational Technology</w:t>
      </w:r>
      <w:r w:rsidRPr="001E462A">
        <w:t>, 810-829. Retrieved June 9, 2018, from https://ajet.org.au/index.php/AJET/article/view/1044/305.</w:t>
      </w:r>
    </w:p>
    <w:p w14:paraId="00377871" w14:textId="4DACD607" w:rsidR="005F3CDD" w:rsidRDefault="00302990" w:rsidP="00302990">
      <w:pPr>
        <w:ind w:left="720" w:hanging="720"/>
      </w:pPr>
      <w:r w:rsidRPr="00302990">
        <w:t xml:space="preserve">Annetta, L. A., Minogue, J., Holmes, S. Y., and Cheng, M.T. (2009). </w:t>
      </w:r>
      <w:r w:rsidR="002263F5">
        <w:t>'</w:t>
      </w:r>
      <w:r w:rsidRPr="00302990">
        <w:t>Investigating the impact of video games on high school students</w:t>
      </w:r>
      <w:r w:rsidR="002263F5">
        <w:t>'</w:t>
      </w:r>
      <w:r w:rsidRPr="00302990">
        <w:t xml:space="preserve"> engagement and learning about genetics. </w:t>
      </w:r>
      <w:r w:rsidRPr="00A27ECA">
        <w:rPr>
          <w:i/>
          <w:iCs/>
        </w:rPr>
        <w:t>Computers and Education</w:t>
      </w:r>
      <w:r w:rsidRPr="00302990">
        <w:t>, 53, 1, 74-85.</w:t>
      </w:r>
    </w:p>
    <w:p w14:paraId="6361E797" w14:textId="16D40F83" w:rsidR="001E462A" w:rsidRDefault="00591207" w:rsidP="00302990">
      <w:pPr>
        <w:ind w:left="720" w:hanging="720"/>
      </w:pPr>
      <w:r w:rsidRPr="00591207">
        <w:t xml:space="preserve">Beach, R. (n.d.). Teaching literacy through gamification. Fanshawe College. Retrieved from </w:t>
      </w:r>
      <w:hyperlink r:id="rId12" w:history="1">
        <w:r w:rsidRPr="005E65FA">
          <w:rPr>
            <w:rStyle w:val="Hyperlink"/>
          </w:rPr>
          <w:t>http://www.fanshawec.ca/services/research/feature-stories/teaching-literacy-through-gamification</w:t>
        </w:r>
      </w:hyperlink>
    </w:p>
    <w:p w14:paraId="449C4817" w14:textId="05BEDA8F" w:rsidR="00591207" w:rsidRDefault="00002544" w:rsidP="00302990">
      <w:pPr>
        <w:ind w:left="720" w:hanging="720"/>
      </w:pPr>
      <w:proofErr w:type="spellStart"/>
      <w:r w:rsidRPr="00002544">
        <w:t>Bogost</w:t>
      </w:r>
      <w:proofErr w:type="spellEnd"/>
      <w:r w:rsidRPr="00002544">
        <w:t>, I. (2011). How to Do Things with Video Games. Minneapolis, MN: University of Minnesota Press.</w:t>
      </w:r>
    </w:p>
    <w:p w14:paraId="05D35334" w14:textId="3DB0B59E" w:rsidR="00002544" w:rsidRDefault="008C779F" w:rsidP="00302990">
      <w:pPr>
        <w:ind w:left="720" w:hanging="720"/>
      </w:pPr>
      <w:r w:rsidRPr="008C779F">
        <w:t>Bu</w:t>
      </w:r>
      <w:r w:rsidR="00A27ECA">
        <w:t>c</w:t>
      </w:r>
      <w:r w:rsidRPr="008C779F">
        <w:t xml:space="preserve">kley, P., Doyle, E., &amp; O'Mahoney, A. (2016). Individualizing gamification: Investigating how </w:t>
      </w:r>
      <w:proofErr w:type="spellStart"/>
      <w:r w:rsidRPr="008C779F">
        <w:t>leaming</w:t>
      </w:r>
      <w:proofErr w:type="spellEnd"/>
      <w:r w:rsidRPr="008C779F">
        <w:t xml:space="preserve"> styles impact</w:t>
      </w:r>
      <w:r w:rsidR="000F3FB7">
        <w:t xml:space="preserve"> upon</w:t>
      </w:r>
      <w:r w:rsidRPr="008C779F">
        <w:t xml:space="preserve"> gamification. Paper presented at the 82-86. Retrieved from http://jerome.stjohns.edu:81/login?url=http://search.proquest.com.jerome.stjohns. </w:t>
      </w:r>
      <w:proofErr w:type="spellStart"/>
      <w:r w:rsidRPr="008C779F">
        <w:t>edu</w:t>
      </w:r>
      <w:proofErr w:type="spellEnd"/>
      <w:r w:rsidRPr="008C779F">
        <w:t>: 81 /</w:t>
      </w:r>
      <w:proofErr w:type="spellStart"/>
      <w:r w:rsidRPr="008C779F">
        <w:t>doeview</w:t>
      </w:r>
      <w:proofErr w:type="spellEnd"/>
      <w:r w:rsidRPr="008C779F">
        <w:t>/1859715052?aecountid= 14068</w:t>
      </w:r>
    </w:p>
    <w:p w14:paraId="6806F256" w14:textId="70A6DC65" w:rsidR="008C779F" w:rsidRDefault="00115008" w:rsidP="00302990">
      <w:pPr>
        <w:ind w:left="720" w:hanging="720"/>
      </w:pPr>
      <w:r w:rsidRPr="00115008">
        <w:t>Chou, Y. (2015). Actionable gamification: Beyond points, badges, and leaderboards ([Revised], ed.</w:t>
      </w:r>
    </w:p>
    <w:p w14:paraId="75A1E232" w14:textId="28192E19" w:rsidR="00BC2723" w:rsidRDefault="00BC2723" w:rsidP="00BC2723">
      <w:pPr>
        <w:ind w:left="720" w:hanging="720"/>
      </w:pPr>
      <w:proofErr w:type="spellStart"/>
      <w:r w:rsidRPr="00BC2723">
        <w:t>Mcgonigal</w:t>
      </w:r>
      <w:proofErr w:type="spellEnd"/>
      <w:r w:rsidRPr="00BC2723">
        <w:t>, J. (2016). </w:t>
      </w:r>
      <w:proofErr w:type="spellStart"/>
      <w:r w:rsidRPr="00BC2723">
        <w:rPr>
          <w:i/>
          <w:iCs/>
        </w:rPr>
        <w:t>Superbetter</w:t>
      </w:r>
      <w:proofErr w:type="spellEnd"/>
      <w:r w:rsidRPr="00BC2723">
        <w:rPr>
          <w:i/>
          <w:iCs/>
        </w:rPr>
        <w:t xml:space="preserve">: how a </w:t>
      </w:r>
      <w:proofErr w:type="spellStart"/>
      <w:r w:rsidRPr="00BC2723">
        <w:rPr>
          <w:i/>
          <w:iCs/>
        </w:rPr>
        <w:t>gameful</w:t>
      </w:r>
      <w:proofErr w:type="spellEnd"/>
      <w:r w:rsidRPr="00BC2723">
        <w:rPr>
          <w:i/>
          <w:iCs/>
        </w:rPr>
        <w:t xml:space="preserve"> life can make you stronger, happier, braver</w:t>
      </w:r>
      <w:r w:rsidR="005A062D">
        <w:rPr>
          <w:i/>
          <w:iCs/>
        </w:rPr>
        <w:t>,</w:t>
      </w:r>
      <w:r w:rsidRPr="00BC2723">
        <w:rPr>
          <w:i/>
          <w:iCs/>
        </w:rPr>
        <w:t xml:space="preserve"> and more resilient</w:t>
      </w:r>
      <w:r w:rsidRPr="00BC2723">
        <w:t xml:space="preserve">. </w:t>
      </w:r>
      <w:proofErr w:type="spellStart"/>
      <w:r w:rsidRPr="00BC2723">
        <w:t>Harperthorsons</w:t>
      </w:r>
      <w:proofErr w:type="spellEnd"/>
      <w:r w:rsidRPr="00BC2723">
        <w:t>.</w:t>
      </w:r>
    </w:p>
    <w:p w14:paraId="34B1B6F3" w14:textId="1F03F384" w:rsidR="00704F2D" w:rsidRDefault="00704F2D" w:rsidP="00302990">
      <w:pPr>
        <w:ind w:left="720" w:hanging="720"/>
      </w:pPr>
      <w:r w:rsidRPr="00704F2D">
        <w:lastRenderedPageBreak/>
        <w:t xml:space="preserve">McGonigal, J. (2011). Why Games Make Us Better and How They Can Change the World. London: Jonathan Cape. </w:t>
      </w:r>
    </w:p>
    <w:p w14:paraId="32E6999C" w14:textId="7A56A415" w:rsidR="005D6479" w:rsidRDefault="00B93115" w:rsidP="00302990">
      <w:pPr>
        <w:ind w:left="720" w:hanging="720"/>
      </w:pPr>
      <w:r w:rsidRPr="00B93115">
        <w:t>Sheldon, L. (2012). The multiplayer classroom: Designing coursework as a game. Boston, Mass.: Course Technology.</w:t>
      </w:r>
    </w:p>
    <w:p w14:paraId="68E1A154" w14:textId="77777777" w:rsidR="009656FF" w:rsidRPr="005F3CDD" w:rsidRDefault="009656FF" w:rsidP="00302990">
      <w:pPr>
        <w:ind w:left="720" w:hanging="720"/>
      </w:pPr>
    </w:p>
    <w:p w14:paraId="6B142A0A" w14:textId="7834BE96" w:rsidR="005F3CDD" w:rsidRDefault="007F5C68" w:rsidP="00B65617">
      <w:pPr>
        <w:rPr>
          <w:b/>
          <w:bCs/>
        </w:rPr>
      </w:pPr>
      <w:r w:rsidRPr="007F5C68">
        <w:rPr>
          <w:b/>
          <w:bCs/>
        </w:rPr>
        <w:t>The Impact of Teacher Self-Regulatory Strategies on Classroom Management</w:t>
      </w:r>
    </w:p>
    <w:p w14:paraId="7A37999C" w14:textId="050EC095" w:rsidR="004F2DF9" w:rsidRDefault="002F7214" w:rsidP="00B65617">
      <w:r>
        <w:tab/>
        <w:t xml:space="preserve">In the article, </w:t>
      </w:r>
      <w:r w:rsidRPr="002F7214">
        <w:rPr>
          <w:i/>
          <w:iCs/>
        </w:rPr>
        <w:t>The Impact of Teacher Self-Regulatory Strategies on Classroom Management</w:t>
      </w:r>
      <w:r>
        <w:rPr>
          <w:i/>
          <w:iCs/>
        </w:rPr>
        <w:t xml:space="preserve">, </w:t>
      </w:r>
      <w:r w:rsidR="00F779AA">
        <w:t xml:space="preserve">Walsh (2020) </w:t>
      </w:r>
      <w:r w:rsidR="00613A8B">
        <w:t xml:space="preserve">identified </w:t>
      </w:r>
      <w:r w:rsidR="008233DB">
        <w:t xml:space="preserve">school behavior getting increasingly worse. The purpose of the study </w:t>
      </w:r>
      <w:r w:rsidR="00672793">
        <w:t xml:space="preserve">requires taking </w:t>
      </w:r>
      <w:r w:rsidR="005A062D">
        <w:t>ten</w:t>
      </w:r>
      <w:r w:rsidR="00672793">
        <w:t xml:space="preserve"> teachers ranging from </w:t>
      </w:r>
      <w:r w:rsidR="00973697">
        <w:t xml:space="preserve">3-35 years of experience and </w:t>
      </w:r>
      <w:r w:rsidR="0015190B">
        <w:t xml:space="preserve">comparing different classroom management styles that range from </w:t>
      </w:r>
      <w:r w:rsidR="002263F5">
        <w:t>"</w:t>
      </w:r>
      <w:r w:rsidR="008F4505">
        <w:t>c</w:t>
      </w:r>
      <w:r w:rsidR="008F4505" w:rsidRPr="008F4505">
        <w:t>learly defined expectations, active student engagement, environmental structuring, and metacognitive monitoring were used by teachers to positively impact classroom management</w:t>
      </w:r>
      <w:r w:rsidR="002263F5">
        <w:t>"</w:t>
      </w:r>
      <w:r w:rsidR="008F4505">
        <w:t xml:space="preserve"> (</w:t>
      </w:r>
      <w:r w:rsidR="00C40142">
        <w:t>Walsh, 2020, p. 1)</w:t>
      </w:r>
      <w:r w:rsidR="00084428">
        <w:t xml:space="preserve">. The purpose is to assist new and veteran teachers </w:t>
      </w:r>
      <w:r w:rsidR="005A062D">
        <w:t>in identifying</w:t>
      </w:r>
      <w:r w:rsidR="00084428">
        <w:t xml:space="preserve"> and employ</w:t>
      </w:r>
      <w:r w:rsidR="005A062D">
        <w:t>ing</w:t>
      </w:r>
      <w:r w:rsidR="00084428">
        <w:t xml:space="preserve"> self-regulatory practices that help </w:t>
      </w:r>
      <w:r w:rsidR="005A062D">
        <w:t>maintain</w:t>
      </w:r>
      <w:r w:rsidR="009713C3">
        <w:t xml:space="preserve"> an effective classroom management style (Walsh, 2020</w:t>
      </w:r>
      <w:r w:rsidR="006631C4">
        <w:t>, p. 1).</w:t>
      </w:r>
    </w:p>
    <w:p w14:paraId="21DEC5CA" w14:textId="6D3A3559" w:rsidR="009656FF" w:rsidRDefault="004F2DF9" w:rsidP="00AF008B">
      <w:r>
        <w:tab/>
        <w:t xml:space="preserve">According to Walsh (2020), </w:t>
      </w:r>
      <w:r w:rsidR="001F125E">
        <w:t xml:space="preserve">there </w:t>
      </w:r>
      <w:r w:rsidR="005A062D">
        <w:t>is</w:t>
      </w:r>
      <w:r w:rsidR="001F125E">
        <w:t xml:space="preserve"> little research on teacher self-regulat</w:t>
      </w:r>
      <w:r w:rsidR="0083171F">
        <w:t xml:space="preserve">ion and its impacts on the classroom. </w:t>
      </w:r>
      <w:r w:rsidR="001018DD">
        <w:t>However, s</w:t>
      </w:r>
      <w:r w:rsidR="0083171F">
        <w:t>he does feel her original study design can be completed post</w:t>
      </w:r>
      <w:r w:rsidR="005A062D">
        <w:t>-</w:t>
      </w:r>
      <w:r w:rsidR="0083171F">
        <w:t>COVID-19</w:t>
      </w:r>
      <w:r w:rsidR="009E3E0D">
        <w:t xml:space="preserve"> era to get more definitive research and accurate surveys for data collection. </w:t>
      </w:r>
      <w:r w:rsidR="00881B2E">
        <w:t>T</w:t>
      </w:r>
      <w:r w:rsidR="00AF008B">
        <w:t>herefore, t</w:t>
      </w:r>
      <w:r w:rsidR="00881B2E">
        <w:t>his</w:t>
      </w:r>
      <w:r w:rsidR="006F4E33">
        <w:t xml:space="preserve"> study</w:t>
      </w:r>
      <w:r w:rsidR="00881B2E">
        <w:t xml:space="preserve"> includes checklists and surveys that can triangulate the data in a qualitative manner (Walsh</w:t>
      </w:r>
      <w:r w:rsidR="00B45234">
        <w:t>, 2020, p.76).</w:t>
      </w:r>
    </w:p>
    <w:p w14:paraId="4B5B3063" w14:textId="217BB516" w:rsidR="008F0C46" w:rsidRDefault="008F0C46" w:rsidP="008F0C46">
      <w:pPr>
        <w:ind w:left="720" w:hanging="720"/>
      </w:pPr>
      <w:r>
        <w:t xml:space="preserve">Amato, C., Chirumbolo, A., &amp; Pica, G. (2014). Regulatory modes and time management: How locomotors and assessors plan and perceive time. </w:t>
      </w:r>
      <w:r w:rsidRPr="00A00C5E">
        <w:rPr>
          <w:i/>
          <w:iCs/>
        </w:rPr>
        <w:t>International Journal of Psychology</w:t>
      </w:r>
      <w:r>
        <w:t>, 49(3), 192-199. doi:10.1002/ijop.12047</w:t>
      </w:r>
      <w:r w:rsidR="004F2DF9">
        <w:t xml:space="preserve"> </w:t>
      </w:r>
    </w:p>
    <w:p w14:paraId="6DC4364C" w14:textId="77777777" w:rsidR="005B37D8" w:rsidRDefault="005B37D8" w:rsidP="008F0C46">
      <w:pPr>
        <w:ind w:left="720" w:hanging="720"/>
      </w:pPr>
      <w:proofErr w:type="spellStart"/>
      <w:r w:rsidRPr="005B37D8">
        <w:lastRenderedPageBreak/>
        <w:t>Belotto</w:t>
      </w:r>
      <w:proofErr w:type="spellEnd"/>
      <w:r w:rsidRPr="005B37D8">
        <w:t xml:space="preserve">, M. (2018). Data analysis methods for qualitative research: Managing the challenges of coding, interrater reliability, and thematic analysis. </w:t>
      </w:r>
      <w:r w:rsidRPr="00871D39">
        <w:rPr>
          <w:i/>
          <w:iCs/>
        </w:rPr>
        <w:t>The Qualitative Report</w:t>
      </w:r>
      <w:r w:rsidRPr="005B37D8">
        <w:t>, 23(11), 2622-2633.</w:t>
      </w:r>
    </w:p>
    <w:p w14:paraId="03F12DAD" w14:textId="77777777" w:rsidR="00693E50" w:rsidRDefault="00A00C5E" w:rsidP="008F0C46">
      <w:pPr>
        <w:ind w:left="720" w:hanging="720"/>
      </w:pPr>
      <w:r w:rsidRPr="00A00C5E">
        <w:t>Creswell, J. (2018). Qualitative Inquiry and Research Design. Thousand Oaks, California: Sage Publications.</w:t>
      </w:r>
    </w:p>
    <w:p w14:paraId="1A806CC4" w14:textId="3EA77A82" w:rsidR="007F5C68" w:rsidRDefault="00693E50" w:rsidP="008F0C46">
      <w:pPr>
        <w:ind w:left="720" w:hanging="720"/>
        <w:rPr>
          <w:i/>
          <w:iCs/>
        </w:rPr>
      </w:pPr>
      <w:r w:rsidRPr="00693E50">
        <w:t xml:space="preserve">Hooker, C. (2020). Is your school ready for a long-term pandemic? Six questions to ask. </w:t>
      </w:r>
      <w:r w:rsidRPr="00693E50">
        <w:rPr>
          <w:i/>
          <w:iCs/>
        </w:rPr>
        <w:t>Tech and Learning</w:t>
      </w:r>
      <w:r w:rsidRPr="00693E50">
        <w:t>, 40(8), 26-28.</w:t>
      </w:r>
      <w:r w:rsidR="00672793">
        <w:t xml:space="preserve"> </w:t>
      </w:r>
      <w:r w:rsidR="001302F3" w:rsidRPr="002F7214">
        <w:rPr>
          <w:i/>
          <w:iCs/>
        </w:rPr>
        <w:tab/>
      </w:r>
    </w:p>
    <w:p w14:paraId="3A13AE1C" w14:textId="15242B9E" w:rsidR="00693E50" w:rsidRDefault="008675F0" w:rsidP="008F0C46">
      <w:pPr>
        <w:ind w:left="720" w:hanging="720"/>
      </w:pPr>
      <w:r w:rsidRPr="008675F0">
        <w:t xml:space="preserve">Houchens, G., Zhang, J., Davis, K., </w:t>
      </w:r>
      <w:proofErr w:type="spellStart"/>
      <w:r w:rsidRPr="008675F0">
        <w:t>Niu</w:t>
      </w:r>
      <w:proofErr w:type="spellEnd"/>
      <w:r w:rsidRPr="008675F0">
        <w:t xml:space="preserve">, C., Chon, K., &amp; Miller, S. (2017, July). The impact of positive behavior interventions and supports on teachers' perceptions of teaching conditions and student achievement. </w:t>
      </w:r>
      <w:r w:rsidRPr="008675F0">
        <w:rPr>
          <w:i/>
          <w:iCs/>
        </w:rPr>
        <w:t>Journal of Positive Behavior Interventions</w:t>
      </w:r>
      <w:r w:rsidRPr="008675F0">
        <w:t>, 19(3), 168-179. doi:10.1177/1098300717696938</w:t>
      </w:r>
    </w:p>
    <w:p w14:paraId="27AA0C17" w14:textId="4A074263" w:rsidR="00D3677E" w:rsidRDefault="00D3677E" w:rsidP="008F0C46">
      <w:pPr>
        <w:ind w:left="720" w:hanging="720"/>
      </w:pPr>
      <w:proofErr w:type="spellStart"/>
      <w:r w:rsidRPr="00D3677E">
        <w:t>Kitsantas</w:t>
      </w:r>
      <w:proofErr w:type="spellEnd"/>
      <w:r w:rsidRPr="00D3677E">
        <w:t xml:space="preserve">, A., Baylor, A., &amp; Hiller, S. (2019). Intelligent technologies to optimize performance: Augmenting cognitive capacity and supporting self-regulation of critical thinking skills in decision-making. </w:t>
      </w:r>
      <w:r w:rsidRPr="00D3677E">
        <w:rPr>
          <w:i/>
          <w:iCs/>
        </w:rPr>
        <w:t>ScienceDirect</w:t>
      </w:r>
      <w:r w:rsidRPr="00D3677E">
        <w:t>, 387-397.</w:t>
      </w:r>
    </w:p>
    <w:p w14:paraId="138ABCD7" w14:textId="1F141B50" w:rsidR="00D3677E" w:rsidRDefault="009D06FD" w:rsidP="008F0C46">
      <w:pPr>
        <w:ind w:left="720" w:hanging="720"/>
      </w:pPr>
      <w:proofErr w:type="spellStart"/>
      <w:r w:rsidRPr="009D06FD">
        <w:t>Lekwa</w:t>
      </w:r>
      <w:proofErr w:type="spellEnd"/>
      <w:r w:rsidRPr="009D06FD">
        <w:t xml:space="preserve">, A., Reddy, L. A., Dudek, C. M., &amp; Hua, A. N. (2019). Assessment of teaching to predict gains in student achievement in urban schools. </w:t>
      </w:r>
      <w:r w:rsidRPr="009D06FD">
        <w:rPr>
          <w:i/>
          <w:iCs/>
        </w:rPr>
        <w:t>School Psychology</w:t>
      </w:r>
      <w:r w:rsidRPr="009D06FD">
        <w:t>, 34(3), 271-280. doi:10.1037/spq0000293</w:t>
      </w:r>
    </w:p>
    <w:p w14:paraId="616880A9" w14:textId="06F54712" w:rsidR="009D06FD" w:rsidRDefault="00E751EB" w:rsidP="008F0C46">
      <w:pPr>
        <w:ind w:left="720" w:hanging="720"/>
      </w:pPr>
      <w:r w:rsidRPr="00E751EB">
        <w:t xml:space="preserve">Morales, E. (2017). Generating academic urgency through improved classroom management: A case study of a university and urban charter high school partnership. </w:t>
      </w:r>
      <w:r w:rsidRPr="00E751EB">
        <w:rPr>
          <w:i/>
          <w:iCs/>
        </w:rPr>
        <w:t>Educational Research Quarterly</w:t>
      </w:r>
      <w:r w:rsidRPr="00E751EB">
        <w:t>, 41(2), 25-42.</w:t>
      </w:r>
    </w:p>
    <w:p w14:paraId="390E455E" w14:textId="77777777" w:rsidR="00E56363" w:rsidRDefault="00E56363" w:rsidP="008F0C46">
      <w:pPr>
        <w:ind w:left="720" w:hanging="720"/>
      </w:pPr>
      <w:proofErr w:type="spellStart"/>
      <w:r w:rsidRPr="00E56363">
        <w:t>Oettingen</w:t>
      </w:r>
      <w:proofErr w:type="spellEnd"/>
      <w:r w:rsidRPr="00E56363">
        <w:t xml:space="preserve">, G., </w:t>
      </w:r>
      <w:proofErr w:type="spellStart"/>
      <w:r w:rsidRPr="00E56363">
        <w:t>Kappes</w:t>
      </w:r>
      <w:proofErr w:type="spellEnd"/>
      <w:r w:rsidRPr="00E56363">
        <w:t xml:space="preserve">, H., Guttenberg, K., &amp; Gollwitzer, P. (2015). Self-regulation of time management: Mental contrasting with implementation intentions. </w:t>
      </w:r>
      <w:r w:rsidRPr="00FC26ED">
        <w:rPr>
          <w:i/>
          <w:iCs/>
        </w:rPr>
        <w:t>European Journal of Social Psychology</w:t>
      </w:r>
      <w:r w:rsidRPr="00E56363">
        <w:t xml:space="preserve">, 45(2), 218-229. doi:10.1002/ejsp.2090 </w:t>
      </w:r>
    </w:p>
    <w:p w14:paraId="202FD37E" w14:textId="4338EDDD" w:rsidR="009656FF" w:rsidRDefault="00E56363" w:rsidP="00AF008B">
      <w:pPr>
        <w:ind w:left="720" w:hanging="720"/>
      </w:pPr>
      <w:r w:rsidRPr="00E56363">
        <w:lastRenderedPageBreak/>
        <w:t>Panadero, E. (2017, April 28). A review of self-regulated learning: six models and four directions of research. frontier Psychology, 8. doi:10.3389/fpsyg.2017.0042</w:t>
      </w:r>
    </w:p>
    <w:p w14:paraId="43727D65" w14:textId="7E148EA3" w:rsidR="00E56363" w:rsidRDefault="002B0DC6" w:rsidP="008F0C46">
      <w:pPr>
        <w:ind w:left="720" w:hanging="720"/>
        <w:rPr>
          <w:b/>
          <w:bCs/>
        </w:rPr>
      </w:pPr>
      <w:r w:rsidRPr="00E34FEC">
        <w:rPr>
          <w:b/>
          <w:bCs/>
        </w:rPr>
        <w:t>Social Network Analysis of Race, Class, and Gender in the Online College Classroom</w:t>
      </w:r>
    </w:p>
    <w:p w14:paraId="29221641" w14:textId="7A0A10E5" w:rsidR="00ED09C1" w:rsidRDefault="003A18BF" w:rsidP="00DB5F3F">
      <w:pPr>
        <w:ind w:firstLine="720"/>
      </w:pPr>
      <w:r>
        <w:t xml:space="preserve">In </w:t>
      </w:r>
      <w:r w:rsidR="00071B10">
        <w:t xml:space="preserve">the dissertation titled, </w:t>
      </w:r>
      <w:r w:rsidR="00071B10" w:rsidRPr="00071B10">
        <w:rPr>
          <w:i/>
          <w:iCs/>
        </w:rPr>
        <w:t>A Social Network Analysis of Race, Class, and Gender Differences in the Online College Classroom</w:t>
      </w:r>
      <w:r w:rsidR="00707591">
        <w:t xml:space="preserve">, Yoon (2020) </w:t>
      </w:r>
      <w:r w:rsidR="005C75AF">
        <w:t>p</w:t>
      </w:r>
      <w:r w:rsidR="00CF694B">
        <w:t>o</w:t>
      </w:r>
      <w:r w:rsidR="005C75AF">
        <w:t xml:space="preserve">ses three questions about using social media </w:t>
      </w:r>
      <w:r w:rsidR="002736A0">
        <w:t xml:space="preserve">and other online environments with education. The three questions are </w:t>
      </w:r>
      <w:r w:rsidR="00DB5F3F">
        <w:t xml:space="preserve">(1) In what specific ways, if any, does asynchronous classroom discussion contribute to a higher level of online student integration? (2) How does the observed classroom network differ from the perceived classroom network? (3) How is the virtual classroom interaction associated with the power relationships along the lines of race, class, and gender? </w:t>
      </w:r>
      <w:r w:rsidR="00753E5A">
        <w:t xml:space="preserve">(p. </w:t>
      </w:r>
      <w:r w:rsidR="001B7A9D">
        <w:t xml:space="preserve">2) </w:t>
      </w:r>
    </w:p>
    <w:p w14:paraId="034122E7" w14:textId="37C36E76" w:rsidR="00CF694B" w:rsidRDefault="001B7A9D" w:rsidP="00ED09C1">
      <w:pPr>
        <w:ind w:firstLine="720"/>
      </w:pPr>
      <w:r>
        <w:t xml:space="preserve">The conclusions drawn </w:t>
      </w:r>
      <w:r w:rsidR="00B73E53">
        <w:t>shows how students can become connected and disconnected in virtual environments</w:t>
      </w:r>
      <w:r w:rsidR="00E9132B">
        <w:t>, women were more receptive to using social media platforms, and</w:t>
      </w:r>
      <w:r w:rsidR="00ED09C1">
        <w:t xml:space="preserve"> </w:t>
      </w:r>
      <w:r w:rsidR="002263F5">
        <w:t>"</w:t>
      </w:r>
      <w:r w:rsidR="00ED09C1">
        <w:t>argued that power relationships along the lines of race, class, and gender were reflected in the virtual classroom network: white male students were more likely to be respected than other students without substantial course participation, students of color with lower socioeconomic status were the most silent student group, and women</w:t>
      </w:r>
      <w:r w:rsidR="002263F5">
        <w:t>'</w:t>
      </w:r>
      <w:r w:rsidR="00ED09C1">
        <w:t>s undervalued reproductive labor sustained the online learning environment</w:t>
      </w:r>
      <w:r w:rsidR="002263F5">
        <w:t>"</w:t>
      </w:r>
      <w:r w:rsidR="00ED09C1">
        <w:t xml:space="preserve"> (Yoon, 2020</w:t>
      </w:r>
      <w:r w:rsidR="00CF694B">
        <w:t xml:space="preserve">, </w:t>
      </w:r>
      <w:r w:rsidR="00ED09C1">
        <w:t>pp.2-3).</w:t>
      </w:r>
    </w:p>
    <w:p w14:paraId="10DD1A97" w14:textId="293E8090" w:rsidR="00132363" w:rsidRDefault="00CF694B" w:rsidP="00AF008B">
      <w:pPr>
        <w:ind w:firstLine="720"/>
      </w:pPr>
      <w:r>
        <w:t xml:space="preserve">According to Yoon (2020), recommendations for further research are </w:t>
      </w:r>
      <w:r w:rsidR="00C66FD1" w:rsidRPr="00C66FD1">
        <w:t xml:space="preserve">addressing a) the possible exclusion of underprivileged students lacking cultural capital for active online classroom participation, b) the latent racial homophily of majority White students that </w:t>
      </w:r>
      <w:r w:rsidR="005A062D">
        <w:t>are</w:t>
      </w:r>
      <w:r w:rsidR="00C66FD1" w:rsidRPr="00C66FD1">
        <w:t xml:space="preserve"> hidden behind observed interactions, and c) the gendered labor structure of the virtual classroom</w:t>
      </w:r>
      <w:r w:rsidR="00BE15D7">
        <w:t xml:space="preserve"> (</w:t>
      </w:r>
      <w:r w:rsidR="00DE6A0F">
        <w:t>p. 85)</w:t>
      </w:r>
      <w:r w:rsidR="00C66FD1" w:rsidRPr="00C66FD1">
        <w:t>.</w:t>
      </w:r>
      <w:r w:rsidR="00ED09C1">
        <w:t xml:space="preserve"> </w:t>
      </w:r>
      <w:r w:rsidR="00E9132B">
        <w:t xml:space="preserve"> </w:t>
      </w:r>
    </w:p>
    <w:p w14:paraId="34E5DD4B" w14:textId="731F3FBD" w:rsidR="00132363" w:rsidRDefault="00132363" w:rsidP="00132363">
      <w:r>
        <w:t xml:space="preserve">Allen, I. E., &amp; Seaman, J. (2017). Digital learning compass: Distance education enrollment </w:t>
      </w:r>
    </w:p>
    <w:p w14:paraId="73A6F605" w14:textId="65D15A38" w:rsidR="004061A1" w:rsidRDefault="00132363" w:rsidP="00132363">
      <w:pPr>
        <w:ind w:left="720"/>
      </w:pPr>
      <w:r>
        <w:t xml:space="preserve">report 2017. Oakland, CA: </w:t>
      </w:r>
      <w:r w:rsidRPr="002344FE">
        <w:rPr>
          <w:i/>
          <w:iCs/>
        </w:rPr>
        <w:t>Babson Survey Research Group</w:t>
      </w:r>
      <w:r>
        <w:t xml:space="preserve">, </w:t>
      </w:r>
      <w:r w:rsidRPr="002344FE">
        <w:rPr>
          <w:i/>
          <w:iCs/>
        </w:rPr>
        <w:t>e-Literate</w:t>
      </w:r>
      <w:r>
        <w:t xml:space="preserve">, and </w:t>
      </w:r>
      <w:r w:rsidRPr="002344FE">
        <w:rPr>
          <w:i/>
          <w:iCs/>
        </w:rPr>
        <w:t>WCET</w:t>
      </w:r>
      <w:r>
        <w:t>.</w:t>
      </w:r>
    </w:p>
    <w:p w14:paraId="1F0D089E" w14:textId="77777777" w:rsidR="00E72321" w:rsidRDefault="00E72321" w:rsidP="00E72321">
      <w:pPr>
        <w:ind w:left="720" w:hanging="720"/>
      </w:pPr>
    </w:p>
    <w:p w14:paraId="7FA35BBB" w14:textId="0143BF42" w:rsidR="00E72321" w:rsidRDefault="00E72321" w:rsidP="00E72321">
      <w:pPr>
        <w:ind w:left="720" w:hanging="720"/>
      </w:pPr>
      <w:r>
        <w:t xml:space="preserve">Anderson, M., &amp; Kumar, M. (2019, </w:t>
      </w:r>
      <w:proofErr w:type="gramStart"/>
      <w:r>
        <w:t>May,</w:t>
      </w:r>
      <w:proofErr w:type="gramEnd"/>
      <w:r>
        <w:t xml:space="preserve"> 7). Digital divide persists even as </w:t>
      </w:r>
      <w:proofErr w:type="gramStart"/>
      <w:r>
        <w:t>lower-income</w:t>
      </w:r>
      <w:proofErr w:type="gramEnd"/>
      <w:r>
        <w:t xml:space="preserve"> </w:t>
      </w:r>
    </w:p>
    <w:p w14:paraId="39031AC2" w14:textId="77777777" w:rsidR="00E72321" w:rsidRDefault="00E72321" w:rsidP="00E72321">
      <w:pPr>
        <w:ind w:left="720"/>
      </w:pPr>
      <w:r>
        <w:t xml:space="preserve">Americans make gains in tech adoption. </w:t>
      </w:r>
      <w:r w:rsidRPr="002344FE">
        <w:rPr>
          <w:i/>
          <w:iCs/>
        </w:rPr>
        <w:t>Pew Research Center</w:t>
      </w:r>
      <w:r>
        <w:t xml:space="preserve">. Retrieved from </w:t>
      </w:r>
    </w:p>
    <w:p w14:paraId="2B7F0131" w14:textId="0A801B9B" w:rsidR="009656FF" w:rsidRDefault="00A725E4" w:rsidP="00E72321">
      <w:pPr>
        <w:ind w:left="720"/>
      </w:pPr>
      <w:hyperlink r:id="rId13" w:history="1">
        <w:r w:rsidR="00E72321" w:rsidRPr="005E65FA">
          <w:rPr>
            <w:rStyle w:val="Hyperlink"/>
          </w:rPr>
          <w:t>www.pewresearch.org/fact-tank/2019/05/07/digital-divide-persists-even-as-</w:t>
        </w:r>
      </w:hyperlink>
      <w:r w:rsidR="00E72321">
        <w:t>lowerincome-americans-make-gains-in-tech-adoption</w:t>
      </w:r>
    </w:p>
    <w:p w14:paraId="6FAFC71F" w14:textId="73102F74" w:rsidR="00E72321" w:rsidRDefault="002344FE" w:rsidP="00E72321">
      <w:pPr>
        <w:ind w:left="720" w:hanging="720"/>
      </w:pPr>
      <w:proofErr w:type="spellStart"/>
      <w:r w:rsidRPr="002344FE">
        <w:t>Aneja</w:t>
      </w:r>
      <w:proofErr w:type="spellEnd"/>
      <w:r w:rsidRPr="002344FE">
        <w:t>, A. (2017). Blending in: Reconciling feminist pedagogy and distance education across cultures. Gender and Education, 29(7), 850–868. doi:10.1080/09540253.2016.1237621</w:t>
      </w:r>
    </w:p>
    <w:p w14:paraId="4EF9739E" w14:textId="159327C1" w:rsidR="002344FE" w:rsidRDefault="0087653F" w:rsidP="00E72321">
      <w:pPr>
        <w:ind w:left="720" w:hanging="720"/>
      </w:pPr>
      <w:r w:rsidRPr="0087653F">
        <w:t xml:space="preserve">Arbeit, C. A., &amp; Horn, L. (2017). A profile of the enrollment patterns and demographic characteristics of undergraduates at for-profit institutions (NCES 2017-416). Washington, DC: </w:t>
      </w:r>
      <w:r w:rsidRPr="00A445EA">
        <w:rPr>
          <w:i/>
          <w:iCs/>
        </w:rPr>
        <w:t>National Center for Education Statistics</w:t>
      </w:r>
      <w:r w:rsidRPr="0087653F">
        <w:t>.</w:t>
      </w:r>
    </w:p>
    <w:p w14:paraId="4968DF92" w14:textId="6D765A3D" w:rsidR="0087653F" w:rsidRDefault="00F6033B" w:rsidP="00E72321">
      <w:pPr>
        <w:ind w:left="720" w:hanging="720"/>
      </w:pPr>
      <w:proofErr w:type="spellStart"/>
      <w:r w:rsidRPr="00F6033B">
        <w:t>Aslanian</w:t>
      </w:r>
      <w:proofErr w:type="spellEnd"/>
      <w:r w:rsidRPr="00F6033B">
        <w:t xml:space="preserve">, C. B., </w:t>
      </w:r>
      <w:proofErr w:type="spellStart"/>
      <w:r w:rsidRPr="00F6033B">
        <w:t>Clinefelter</w:t>
      </w:r>
      <w:proofErr w:type="spellEnd"/>
      <w:r w:rsidRPr="00F6033B">
        <w:t xml:space="preserve">, D. L., &amp; Magda, A. J. (2019). Online college students 2019: Comprehensive data on demands and preferences. Louisville, KY: Wiley </w:t>
      </w:r>
      <w:r w:rsidR="00563DF4">
        <w:t>E</w:t>
      </w:r>
      <w:r w:rsidRPr="00F6033B">
        <w:t>du, LLC.</w:t>
      </w:r>
    </w:p>
    <w:p w14:paraId="2284E341" w14:textId="3488F7C6" w:rsidR="00F6033B" w:rsidRDefault="002C7B0F" w:rsidP="00E72321">
      <w:pPr>
        <w:ind w:left="720" w:hanging="720"/>
      </w:pPr>
      <w:proofErr w:type="spellStart"/>
      <w:r w:rsidRPr="002C7B0F">
        <w:t>Auxier</w:t>
      </w:r>
      <w:proofErr w:type="spellEnd"/>
      <w:r w:rsidRPr="002C7B0F">
        <w:t xml:space="preserve">, B., &amp; Anderson, M. (2020, </w:t>
      </w:r>
      <w:proofErr w:type="gramStart"/>
      <w:r w:rsidRPr="002C7B0F">
        <w:t>March,</w:t>
      </w:r>
      <w:proofErr w:type="gramEnd"/>
      <w:r w:rsidRPr="002C7B0F">
        <w:t xml:space="preserve"> 16). As schools close due to the coronavirus, some U.S. students face a digital </w:t>
      </w:r>
      <w:r w:rsidR="002263F5">
        <w:t>'</w:t>
      </w:r>
      <w:r w:rsidRPr="002C7B0F">
        <w:t>homework gap</w:t>
      </w:r>
      <w:r w:rsidR="00563DF4">
        <w:t>.'</w:t>
      </w:r>
      <w:r w:rsidRPr="002C7B0F">
        <w:t xml:space="preserve"> </w:t>
      </w:r>
      <w:r w:rsidRPr="00A445EA">
        <w:rPr>
          <w:i/>
          <w:iCs/>
        </w:rPr>
        <w:t>Pew Research Center</w:t>
      </w:r>
      <w:r w:rsidRPr="002C7B0F">
        <w:t xml:space="preserve">. Retrieved from </w:t>
      </w:r>
      <w:hyperlink r:id="rId14" w:history="1">
        <w:r w:rsidR="00880B53" w:rsidRPr="005E65FA">
          <w:rPr>
            <w:rStyle w:val="Hyperlink"/>
          </w:rPr>
          <w:t>https://www.pewresearch.org/fact-tank/2020/03/16/as-schools-close-due-to-the-coronavirus-some-u-s-students-face-a-digital-homework-gap/</w:t>
        </w:r>
      </w:hyperlink>
    </w:p>
    <w:p w14:paraId="0107D28C" w14:textId="340889C5" w:rsidR="00880B53" w:rsidRDefault="004512B7" w:rsidP="00E72321">
      <w:pPr>
        <w:ind w:left="720" w:hanging="720"/>
      </w:pPr>
      <w:proofErr w:type="spellStart"/>
      <w:r w:rsidRPr="004512B7">
        <w:t>Bettinger</w:t>
      </w:r>
      <w:proofErr w:type="spellEnd"/>
      <w:r w:rsidRPr="004512B7">
        <w:t xml:space="preserve">, E. P., Fox, L., Loeb, S., &amp; Taylor, E. S. (2017). Virtual classrooms: How online college courses affect student success. </w:t>
      </w:r>
      <w:r w:rsidRPr="004512B7">
        <w:rPr>
          <w:i/>
          <w:iCs/>
        </w:rPr>
        <w:t>American Economic Review</w:t>
      </w:r>
      <w:r w:rsidRPr="004512B7">
        <w:t>, 107(9), 2855–2875. doi:10.1257/aer.20151193</w:t>
      </w:r>
    </w:p>
    <w:p w14:paraId="469A1186" w14:textId="06A6637D" w:rsidR="004512B7" w:rsidRDefault="00156CA0" w:rsidP="00E72321">
      <w:pPr>
        <w:ind w:left="720" w:hanging="720"/>
      </w:pPr>
      <w:r w:rsidRPr="00156CA0">
        <w:t xml:space="preserve">Cao, Y., &amp; </w:t>
      </w:r>
      <w:proofErr w:type="spellStart"/>
      <w:r w:rsidRPr="00156CA0">
        <w:t>Habash</w:t>
      </w:r>
      <w:proofErr w:type="spellEnd"/>
      <w:r w:rsidRPr="00156CA0">
        <w:t xml:space="preserve">, T. (2017). College complaints unmasked: 99 Percent of student fraud claims concern for-profit colleges: </w:t>
      </w:r>
      <w:r w:rsidRPr="00156CA0">
        <w:rPr>
          <w:i/>
          <w:iCs/>
        </w:rPr>
        <w:t>The Century Foundation</w:t>
      </w:r>
      <w:r w:rsidRPr="00156CA0">
        <w:t xml:space="preserve">. Retrieved from </w:t>
      </w:r>
      <w:hyperlink r:id="rId15" w:history="1">
        <w:r w:rsidRPr="005E65FA">
          <w:rPr>
            <w:rStyle w:val="Hyperlink"/>
          </w:rPr>
          <w:t>https://tcf.org/content/report/college-complaints-unmasked/?session=1</w:t>
        </w:r>
      </w:hyperlink>
      <w:r w:rsidRPr="00156CA0">
        <w:t>.</w:t>
      </w:r>
    </w:p>
    <w:p w14:paraId="12A61C41" w14:textId="73FCBE21" w:rsidR="00156CA0" w:rsidRDefault="00E80141" w:rsidP="00E72321">
      <w:pPr>
        <w:ind w:left="720" w:hanging="720"/>
      </w:pPr>
      <w:r w:rsidRPr="00E80141">
        <w:lastRenderedPageBreak/>
        <w:t xml:space="preserve">Du, J., Zhou, M., Xu, J., &amp; Lei, S. S. (2016). African American female students in online collaborative learning activities: The role of identity, emotion, and peer support. </w:t>
      </w:r>
      <w:r w:rsidRPr="00E80141">
        <w:rPr>
          <w:i/>
          <w:iCs/>
        </w:rPr>
        <w:t>Computers in Human Behavior</w:t>
      </w:r>
      <w:r w:rsidRPr="00E80141">
        <w:t xml:space="preserve">, 63, 948–958. </w:t>
      </w:r>
      <w:proofErr w:type="gramStart"/>
      <w:r w:rsidRPr="00E80141">
        <w:t>doi:10.1016/j.chb</w:t>
      </w:r>
      <w:proofErr w:type="gramEnd"/>
      <w:r w:rsidRPr="00E80141">
        <w:t>.2016.06.021</w:t>
      </w:r>
    </w:p>
    <w:p w14:paraId="6F909338" w14:textId="43079B7B" w:rsidR="00CD6D26" w:rsidRPr="00AF008B" w:rsidRDefault="00512925" w:rsidP="00AF008B">
      <w:pPr>
        <w:ind w:left="720" w:hanging="720"/>
      </w:pPr>
      <w:r w:rsidRPr="00512925">
        <w:t xml:space="preserve">Flores, P., Gómez, N. R., </w:t>
      </w:r>
      <w:proofErr w:type="spellStart"/>
      <w:r w:rsidRPr="00512925">
        <w:t>Roa</w:t>
      </w:r>
      <w:proofErr w:type="spellEnd"/>
      <w:r w:rsidRPr="00512925">
        <w:t xml:space="preserve">, A. F., &amp; Whitson, R. (2018). Reviving feminism through social media: From the classroom to online and offline public spaces. </w:t>
      </w:r>
      <w:r w:rsidRPr="00512925">
        <w:rPr>
          <w:i/>
          <w:iCs/>
        </w:rPr>
        <w:t>Gender and Education</w:t>
      </w:r>
      <w:r w:rsidRPr="00512925">
        <w:t>, 1–16. doi:10.1080/09540253.2018.1513454</w:t>
      </w:r>
    </w:p>
    <w:p w14:paraId="3044A3DE" w14:textId="1E81AB2D" w:rsidR="00E56857" w:rsidRPr="00E56857" w:rsidRDefault="00E56857" w:rsidP="00E56857">
      <w:pPr>
        <w:ind w:left="720" w:hanging="720"/>
        <w:rPr>
          <w:b/>
          <w:bCs/>
        </w:rPr>
      </w:pPr>
      <w:r w:rsidRPr="00E56857">
        <w:rPr>
          <w:b/>
          <w:bCs/>
        </w:rPr>
        <w:t>The Impact of Gamification on Second-Language Learning</w:t>
      </w:r>
    </w:p>
    <w:p w14:paraId="7C0E0457" w14:textId="4906B221" w:rsidR="00607CB7" w:rsidRDefault="002263F5" w:rsidP="00607CB7">
      <w:pPr>
        <w:ind w:firstLine="720"/>
      </w:pPr>
      <w:r>
        <w:t>In t</w:t>
      </w:r>
      <w:r w:rsidR="00DE3209">
        <w:t>he dissertation</w:t>
      </w:r>
      <w:r>
        <w:t>,</w:t>
      </w:r>
      <w:r w:rsidR="00DE3209">
        <w:t xml:space="preserve"> </w:t>
      </w:r>
      <w:r w:rsidR="00607CB7" w:rsidRPr="00607CB7">
        <w:rPr>
          <w:i/>
          <w:iCs/>
        </w:rPr>
        <w:t>The Impact of Gamification on Second-Language Learning</w:t>
      </w:r>
      <w:r w:rsidR="00607CB7">
        <w:rPr>
          <w:i/>
          <w:iCs/>
        </w:rPr>
        <w:t xml:space="preserve">, </w:t>
      </w:r>
      <w:proofErr w:type="spellStart"/>
      <w:r w:rsidR="00607CB7" w:rsidRPr="00607CB7">
        <w:t>Almufarah</w:t>
      </w:r>
      <w:proofErr w:type="spellEnd"/>
      <w:r w:rsidR="00607CB7">
        <w:t xml:space="preserve"> (2020) discusses the impact of gamification in </w:t>
      </w:r>
      <w:r w:rsidR="00FE51D1">
        <w:t xml:space="preserve">learning a second language. </w:t>
      </w:r>
      <w:r w:rsidR="00EE079B">
        <w:t>The sample was completed amongst prep</w:t>
      </w:r>
      <w:r w:rsidR="00CD6058">
        <w:t>ar</w:t>
      </w:r>
      <w:r w:rsidR="00EE079B">
        <w:t>atory students in a school in Saudi Arabia</w:t>
      </w:r>
      <w:r w:rsidR="001E6D79">
        <w:t xml:space="preserve"> and split into groups of the control and </w:t>
      </w:r>
      <w:r w:rsidR="00CD6058">
        <w:t xml:space="preserve">users of </w:t>
      </w:r>
      <w:r w:rsidR="001E6D79">
        <w:t>Duolingo</w:t>
      </w:r>
      <w:r w:rsidR="001E124E">
        <w:t>;</w:t>
      </w:r>
      <w:r w:rsidR="001E6D79">
        <w:t xml:space="preserve"> a</w:t>
      </w:r>
      <w:r w:rsidR="003D5427">
        <w:t xml:space="preserve">n application used to learn a second language. </w:t>
      </w:r>
      <w:proofErr w:type="spellStart"/>
      <w:r w:rsidR="00B61E7A">
        <w:t>Almufarah</w:t>
      </w:r>
      <w:r w:rsidR="00CD6058">
        <w:t>'s</w:t>
      </w:r>
      <w:proofErr w:type="spellEnd"/>
      <w:r w:rsidR="00B61E7A">
        <w:t xml:space="preserve"> (2020)</w:t>
      </w:r>
      <w:r w:rsidR="003D5427">
        <w:t xml:space="preserve"> results showed</w:t>
      </w:r>
      <w:r w:rsidR="00251AE3">
        <w:t xml:space="preserve"> </w:t>
      </w:r>
      <w:r w:rsidR="00CD6058">
        <w:t>that the control group completed the assignments promptly, and the application showed positive overall engagement and behavior toward the application</w:t>
      </w:r>
      <w:r w:rsidR="00376D7C">
        <w:t xml:space="preserve"> (p</w:t>
      </w:r>
      <w:r w:rsidR="00A30CB5">
        <w:t>p</w:t>
      </w:r>
      <w:r w:rsidR="00376D7C">
        <w:t>. 5</w:t>
      </w:r>
      <w:r w:rsidR="00FA7303">
        <w:t>, 44</w:t>
      </w:r>
      <w:r w:rsidR="00376D7C">
        <w:t>)</w:t>
      </w:r>
      <w:r w:rsidR="00A35151">
        <w:t>.</w:t>
      </w:r>
    </w:p>
    <w:p w14:paraId="5B5BA41F" w14:textId="1ECE391B" w:rsidR="00677465" w:rsidRDefault="00A35151" w:rsidP="00AF008B">
      <w:pPr>
        <w:ind w:firstLine="720"/>
      </w:pPr>
      <w:proofErr w:type="spellStart"/>
      <w:r>
        <w:t>Almufarah</w:t>
      </w:r>
      <w:proofErr w:type="spellEnd"/>
      <w:r>
        <w:t xml:space="preserve"> (2020) included </w:t>
      </w:r>
      <w:r w:rsidR="00E661DA">
        <w:t>limitations to the study</w:t>
      </w:r>
      <w:r w:rsidR="008E03CE">
        <w:t xml:space="preserve"> that Duolingo did not align with the current curriculum, creating an extra burden for the students (p.43).</w:t>
      </w:r>
      <w:r w:rsidR="001E1E41">
        <w:t xml:space="preserve"> On the other hand, the researcher could not incentivize </w:t>
      </w:r>
      <w:r w:rsidR="00AB77EB">
        <w:t xml:space="preserve">or motivate </w:t>
      </w:r>
      <w:r w:rsidR="001E1E41">
        <w:t xml:space="preserve">the control group to complete the </w:t>
      </w:r>
      <w:r w:rsidR="00AB77EB">
        <w:t>tasks assigned</w:t>
      </w:r>
      <w:r w:rsidR="004341F5">
        <w:t>, leading to students dropping out</w:t>
      </w:r>
      <w:r w:rsidR="00AB77EB">
        <w:t xml:space="preserve"> (p</w:t>
      </w:r>
      <w:r w:rsidR="004341F5">
        <w:t>. 43-44).</w:t>
      </w:r>
      <w:r w:rsidR="00AB77EB">
        <w:t xml:space="preserve"> </w:t>
      </w:r>
      <w:r w:rsidR="00523EDF">
        <w:t xml:space="preserve">The author encourages that gamification methods be studied in other disciplines as </w:t>
      </w:r>
      <w:r w:rsidR="00F407C4">
        <w:t>gamification is seen as a multidisciplinary concept</w:t>
      </w:r>
      <w:r w:rsidR="008823D6">
        <w:t xml:space="preserve"> (p.44)</w:t>
      </w:r>
      <w:r w:rsidR="00F407C4">
        <w:t>.</w:t>
      </w:r>
    </w:p>
    <w:p w14:paraId="4B869900" w14:textId="661C6968" w:rsidR="00677465" w:rsidRDefault="00677465" w:rsidP="002B1A50">
      <w:pPr>
        <w:ind w:left="720" w:hanging="720"/>
      </w:pPr>
      <w:proofErr w:type="spellStart"/>
      <w:r w:rsidRPr="00677465">
        <w:t>Bahrani</w:t>
      </w:r>
      <w:proofErr w:type="spellEnd"/>
      <w:r w:rsidRPr="00677465">
        <w:t xml:space="preserve">, T., Tam, S. S., &amp; </w:t>
      </w:r>
      <w:proofErr w:type="spellStart"/>
      <w:r w:rsidRPr="00677465">
        <w:t>Zuraidah</w:t>
      </w:r>
      <w:proofErr w:type="spellEnd"/>
      <w:r w:rsidRPr="00677465">
        <w:t>, M. D. (2014). Authentic language input through audiovisual technology and second language acquisition. Sage Open, 4(3), 1-8. DOI: 10.1177/2158244014550611</w:t>
      </w:r>
    </w:p>
    <w:p w14:paraId="6B04A853" w14:textId="67956EC3" w:rsidR="00677465" w:rsidRDefault="00830AD3" w:rsidP="002B1A50">
      <w:pPr>
        <w:ind w:left="720" w:hanging="720"/>
      </w:pPr>
      <w:proofErr w:type="spellStart"/>
      <w:r w:rsidRPr="00830AD3">
        <w:lastRenderedPageBreak/>
        <w:t>Barata</w:t>
      </w:r>
      <w:proofErr w:type="spellEnd"/>
      <w:r w:rsidRPr="00830AD3">
        <w:t>, G</w:t>
      </w:r>
      <w:r w:rsidR="0067691B">
        <w:t xml:space="preserve">., </w:t>
      </w:r>
      <w:r w:rsidRPr="00830AD3">
        <w:t>Gama, S</w:t>
      </w:r>
      <w:r w:rsidR="0067691B">
        <w:t>.,</w:t>
      </w:r>
      <w:r w:rsidRPr="00830AD3">
        <w:t xml:space="preserve"> Jorge, J</w:t>
      </w:r>
      <w:r w:rsidR="0067691B">
        <w:t>.,</w:t>
      </w:r>
      <w:r w:rsidRPr="00830AD3">
        <w:t xml:space="preserve"> </w:t>
      </w:r>
      <w:proofErr w:type="spellStart"/>
      <w:r w:rsidRPr="00830AD3">
        <w:t>Gonçalves</w:t>
      </w:r>
      <w:proofErr w:type="spellEnd"/>
      <w:r w:rsidRPr="00830AD3">
        <w:t xml:space="preserve">, D. Improving participation and learning with gamification. ACM International Conference Proceeding Series (2013): 10-17. </w:t>
      </w:r>
      <w:r w:rsidRPr="00937CE7">
        <w:rPr>
          <w:i/>
          <w:iCs/>
        </w:rPr>
        <w:t>Association for Computing Machinery</w:t>
      </w:r>
    </w:p>
    <w:p w14:paraId="4361BD3C" w14:textId="7CFCDF28" w:rsidR="00830AD3" w:rsidRDefault="00830AD3" w:rsidP="002B1A50">
      <w:pPr>
        <w:ind w:left="720" w:hanging="720"/>
      </w:pPr>
      <w:r w:rsidRPr="00830AD3">
        <w:t xml:space="preserve">Belsky, L. 2019. "Where </w:t>
      </w:r>
      <w:r w:rsidR="00550EA7">
        <w:t>o</w:t>
      </w:r>
      <w:r w:rsidRPr="00830AD3">
        <w:t xml:space="preserve">nline </w:t>
      </w:r>
      <w:r w:rsidR="00550EA7">
        <w:t>l</w:t>
      </w:r>
      <w:r w:rsidRPr="00830AD3">
        <w:t xml:space="preserve">earning </w:t>
      </w:r>
      <w:r w:rsidR="00550EA7">
        <w:t>g</w:t>
      </w:r>
      <w:r w:rsidRPr="00830AD3">
        <w:t xml:space="preserve">oes </w:t>
      </w:r>
      <w:r w:rsidR="00550EA7">
        <w:t>n</w:t>
      </w:r>
      <w:r w:rsidRPr="00830AD3">
        <w:t xml:space="preserve">ext." </w:t>
      </w:r>
      <w:r w:rsidRPr="0067691B">
        <w:rPr>
          <w:i/>
          <w:iCs/>
        </w:rPr>
        <w:t>Harvard Business Review</w:t>
      </w:r>
      <w:r w:rsidRPr="00830AD3">
        <w:t xml:space="preserve">, October 4, 2019. </w:t>
      </w:r>
      <w:hyperlink r:id="rId16" w:history="1">
        <w:r w:rsidRPr="00547234">
          <w:rPr>
            <w:rStyle w:val="Hyperlink"/>
          </w:rPr>
          <w:t>https://hbr.org/2019/10/where-online-learning-goes-next</w:t>
        </w:r>
      </w:hyperlink>
      <w:r w:rsidRPr="00830AD3">
        <w:t>.</w:t>
      </w:r>
    </w:p>
    <w:p w14:paraId="510CF5A8" w14:textId="1535B85A" w:rsidR="00830AD3" w:rsidRDefault="00417F33" w:rsidP="002B1A50">
      <w:pPr>
        <w:ind w:left="720" w:hanging="720"/>
      </w:pPr>
      <w:r w:rsidRPr="00417F33">
        <w:t>Chang, C. C., Liu, G. Y., Chen, K. J., Huang, C. H., Lai, Y. M., &amp; Yeh, T. K. (2017). The effects of a collaborative computer-based concept mapping strategy on geographic science performance in junior high school students. Eurasia Journal of Mathematics, Science and Technology Education, 13(8), 5049-5060. </w:t>
      </w:r>
      <w:hyperlink r:id="rId17" w:tgtFrame="_blank" w:tooltip="https://doi-org.ezproxy.liberty.edu/10.12973/eurasia.2017.a" w:history="1">
        <w:r w:rsidRPr="00417F33">
          <w:rPr>
            <w:rStyle w:val="Hyperlink"/>
          </w:rPr>
          <w:t>https://doi-org.ezproxy.liberty.edu/10.12973/eurasia.2017.a</w:t>
        </w:r>
      </w:hyperlink>
    </w:p>
    <w:p w14:paraId="48EE0FE3" w14:textId="30EDB03F" w:rsidR="00417F33" w:rsidRDefault="005C1FB0" w:rsidP="002B1A50">
      <w:pPr>
        <w:ind w:left="720" w:hanging="720"/>
      </w:pPr>
      <w:proofErr w:type="spellStart"/>
      <w:r w:rsidRPr="005C1FB0">
        <w:t>Dichev</w:t>
      </w:r>
      <w:proofErr w:type="spellEnd"/>
      <w:r w:rsidRPr="005C1FB0">
        <w:t xml:space="preserve">, </w:t>
      </w:r>
      <w:r w:rsidR="00550EA7">
        <w:t>C.,</w:t>
      </w:r>
      <w:r w:rsidRPr="005C1FB0">
        <w:t> </w:t>
      </w:r>
      <w:proofErr w:type="spellStart"/>
      <w:r w:rsidRPr="005C1FB0">
        <w:t>Dicheva</w:t>
      </w:r>
      <w:proofErr w:type="spellEnd"/>
      <w:r w:rsidRPr="005C1FB0">
        <w:t>, D.</w:t>
      </w:r>
      <w:r w:rsidR="008170CE">
        <w:t xml:space="preserve"> </w:t>
      </w:r>
      <w:r w:rsidR="008170CE" w:rsidRPr="008170CE">
        <w:t xml:space="preserve">Gamifying education: </w:t>
      </w:r>
      <w:r w:rsidR="008170CE">
        <w:t>W</w:t>
      </w:r>
      <w:r w:rsidR="008170CE" w:rsidRPr="008170CE">
        <w:t>hat is known, what is believed</w:t>
      </w:r>
      <w:r w:rsidR="00CD6058">
        <w:t>,</w:t>
      </w:r>
      <w:r w:rsidR="008170CE" w:rsidRPr="008170CE">
        <w:t xml:space="preserve"> and what remains uncertain: a critical review</w:t>
      </w:r>
      <w:r w:rsidRPr="005C1FB0">
        <w:t> </w:t>
      </w:r>
      <w:r w:rsidRPr="005C1FB0">
        <w:rPr>
          <w:i/>
          <w:iCs/>
        </w:rPr>
        <w:t>International Journal of Educational Technology in Higher Education</w:t>
      </w:r>
      <w:r w:rsidRPr="005C1FB0">
        <w:t>; Heidelberg Vol. </w:t>
      </w:r>
      <w:proofErr w:type="gramStart"/>
      <w:r w:rsidRPr="005C1FB0">
        <w:t>14,  (</w:t>
      </w:r>
      <w:proofErr w:type="gramEnd"/>
      <w:r w:rsidRPr="005C1FB0">
        <w:t>2017): 1-36.</w:t>
      </w:r>
    </w:p>
    <w:p w14:paraId="6B24198E" w14:textId="7A5BDB01" w:rsidR="00F313C8" w:rsidRDefault="00F313C8" w:rsidP="002B1A50">
      <w:pPr>
        <w:ind w:left="720" w:hanging="720"/>
      </w:pPr>
      <w:r w:rsidRPr="00F313C8">
        <w:t>Garland, Christopher. 2015. "Gamification and Implications for Second Language Education: A Meta</w:t>
      </w:r>
      <w:r w:rsidR="00CD6058">
        <w:t>-</w:t>
      </w:r>
      <w:r w:rsidRPr="00F313C8">
        <w:t xml:space="preserve">Analysis." Culminating Projects in English, December. </w:t>
      </w:r>
      <w:hyperlink r:id="rId18" w:history="1">
        <w:r w:rsidRPr="00547234">
          <w:rPr>
            <w:rStyle w:val="Hyperlink"/>
          </w:rPr>
          <w:t>https://repository.stcloudstate.edu/engl_etds/40</w:t>
        </w:r>
      </w:hyperlink>
      <w:r w:rsidRPr="00F313C8">
        <w:t>.</w:t>
      </w:r>
    </w:p>
    <w:p w14:paraId="2148D9D8" w14:textId="7170D092" w:rsidR="00E815BA" w:rsidRDefault="00E815BA" w:rsidP="00BC4965">
      <w:pPr>
        <w:ind w:left="720" w:hanging="720"/>
      </w:pPr>
      <w:proofErr w:type="spellStart"/>
      <w:r>
        <w:t>Hamari</w:t>
      </w:r>
      <w:proofErr w:type="spellEnd"/>
      <w:r>
        <w:t>, J</w:t>
      </w:r>
      <w:r w:rsidR="0016058A">
        <w:t>.</w:t>
      </w:r>
      <w:r>
        <w:t>, Koivisto, J</w:t>
      </w:r>
      <w:r w:rsidR="0016058A">
        <w:t>.,</w:t>
      </w:r>
      <w:r>
        <w:t xml:space="preserve"> </w:t>
      </w:r>
      <w:proofErr w:type="spellStart"/>
      <w:r>
        <w:t>Sarsa</w:t>
      </w:r>
      <w:proofErr w:type="spellEnd"/>
      <w:r>
        <w:t xml:space="preserve">, </w:t>
      </w:r>
      <w:proofErr w:type="gramStart"/>
      <w:r>
        <w:t>H</w:t>
      </w:r>
      <w:r w:rsidR="0016058A">
        <w:t>.</w:t>
      </w:r>
      <w:r>
        <w:t>.</w:t>
      </w:r>
      <w:proofErr w:type="gramEnd"/>
      <w:r>
        <w:t xml:space="preserve"> </w:t>
      </w:r>
      <w:r w:rsidR="0016058A">
        <w:t>(2014)</w:t>
      </w:r>
      <w:r w:rsidR="00BC4965">
        <w:t xml:space="preserve"> </w:t>
      </w:r>
      <w:r>
        <w:t xml:space="preserve">Does </w:t>
      </w:r>
      <w:r w:rsidR="0016058A">
        <w:t>g</w:t>
      </w:r>
      <w:r>
        <w:t xml:space="preserve">amification </w:t>
      </w:r>
      <w:r w:rsidR="0016058A">
        <w:t>w</w:t>
      </w:r>
      <w:r>
        <w:t xml:space="preserve">ork? -- A </w:t>
      </w:r>
      <w:r w:rsidR="0016058A">
        <w:t>l</w:t>
      </w:r>
      <w:r>
        <w:t xml:space="preserve">iterature </w:t>
      </w:r>
      <w:r w:rsidR="0016058A">
        <w:t>r</w:t>
      </w:r>
      <w:r>
        <w:t xml:space="preserve">eview of </w:t>
      </w:r>
      <w:r w:rsidR="0016058A">
        <w:t>e</w:t>
      </w:r>
      <w:r>
        <w:t xml:space="preserve">mpirical </w:t>
      </w:r>
      <w:r w:rsidR="0016058A">
        <w:t>s</w:t>
      </w:r>
      <w:r>
        <w:t xml:space="preserve">tudies on </w:t>
      </w:r>
      <w:r w:rsidR="0016058A">
        <w:t>g</w:t>
      </w:r>
      <w:r>
        <w:t>amification</w:t>
      </w:r>
      <w:r w:rsidR="00BC4965">
        <w:t xml:space="preserve">. </w:t>
      </w:r>
      <w:r>
        <w:t>47th Hawaii International Conference on System Sciences (HICSS).</w:t>
      </w:r>
    </w:p>
    <w:p w14:paraId="742EEA45" w14:textId="08BE40DE" w:rsidR="00173147" w:rsidRDefault="0048649E" w:rsidP="002B1A50">
      <w:pPr>
        <w:ind w:left="720" w:hanging="720"/>
      </w:pPr>
      <w:r w:rsidRPr="0048649E">
        <w:t>Kaplan, J</w:t>
      </w:r>
      <w:r w:rsidR="00550EA7">
        <w:t>.</w:t>
      </w:r>
      <w:r w:rsidRPr="0048649E">
        <w:t xml:space="preserve">, </w:t>
      </w:r>
      <w:r w:rsidR="00550EA7">
        <w:t>Frias, L.</w:t>
      </w:r>
      <w:r w:rsidRPr="0048649E">
        <w:t>, McFall-Johnsen</w:t>
      </w:r>
      <w:r w:rsidR="00550EA7">
        <w:t>, M</w:t>
      </w:r>
      <w:r w:rsidRPr="0048649E">
        <w:t xml:space="preserve">. </w:t>
      </w:r>
      <w:r w:rsidR="00550EA7">
        <w:t>(</w:t>
      </w:r>
      <w:r w:rsidRPr="0048649E">
        <w:t>2020</w:t>
      </w:r>
      <w:r w:rsidR="00550EA7">
        <w:t>)</w:t>
      </w:r>
      <w:r w:rsidRPr="0048649E">
        <w:t xml:space="preserve">. "A </w:t>
      </w:r>
      <w:r w:rsidR="00550EA7">
        <w:t>t</w:t>
      </w:r>
      <w:r w:rsidRPr="0048649E">
        <w:t xml:space="preserve">hird of the </w:t>
      </w:r>
      <w:r w:rsidR="00550EA7">
        <w:t>g</w:t>
      </w:r>
      <w:r w:rsidRPr="0048649E">
        <w:t xml:space="preserve">lobal </w:t>
      </w:r>
      <w:r w:rsidR="00550EA7">
        <w:t>p</w:t>
      </w:r>
      <w:r w:rsidRPr="0048649E">
        <w:t xml:space="preserve">opulation </w:t>
      </w:r>
      <w:r w:rsidR="00550EA7">
        <w:t>i</w:t>
      </w:r>
      <w:r w:rsidRPr="0048649E">
        <w:t xml:space="preserve">s on </w:t>
      </w:r>
      <w:r w:rsidR="00550EA7">
        <w:t>c</w:t>
      </w:r>
      <w:r w:rsidRPr="0048649E">
        <w:t xml:space="preserve">oronavirus </w:t>
      </w:r>
      <w:r w:rsidR="00550EA7">
        <w:t>l</w:t>
      </w:r>
      <w:r w:rsidRPr="0048649E">
        <w:t xml:space="preserve">ockdown - Here's </w:t>
      </w:r>
      <w:r w:rsidR="00550EA7">
        <w:t>o</w:t>
      </w:r>
      <w:r w:rsidRPr="0048649E">
        <w:t xml:space="preserve">ur </w:t>
      </w:r>
      <w:r w:rsidR="00550EA7">
        <w:t>c</w:t>
      </w:r>
      <w:r w:rsidRPr="0048649E">
        <w:t xml:space="preserve">onstantly </w:t>
      </w:r>
      <w:r w:rsidR="00550EA7">
        <w:t>u</w:t>
      </w:r>
      <w:r w:rsidRPr="0048649E">
        <w:t xml:space="preserve">pdated </w:t>
      </w:r>
      <w:r w:rsidR="00550EA7">
        <w:t>l</w:t>
      </w:r>
      <w:r w:rsidRPr="0048649E">
        <w:t xml:space="preserve">ist of </w:t>
      </w:r>
      <w:r w:rsidR="00550EA7">
        <w:t>c</w:t>
      </w:r>
      <w:r w:rsidRPr="0048649E">
        <w:t xml:space="preserve">ountries </w:t>
      </w:r>
      <w:r w:rsidR="00550EA7">
        <w:t>l</w:t>
      </w:r>
      <w:r w:rsidRPr="0048649E">
        <w:t xml:space="preserve">ocking down and </w:t>
      </w:r>
      <w:r w:rsidR="00550EA7">
        <w:t>o</w:t>
      </w:r>
      <w:r w:rsidRPr="0048649E">
        <w:t xml:space="preserve">pening </w:t>
      </w:r>
      <w:r w:rsidR="00550EA7">
        <w:t>u</w:t>
      </w:r>
      <w:r w:rsidRPr="0048649E">
        <w:t xml:space="preserve">p." </w:t>
      </w:r>
      <w:r w:rsidRPr="00550EA7">
        <w:rPr>
          <w:i/>
          <w:iCs/>
        </w:rPr>
        <w:t>Business Insider</w:t>
      </w:r>
      <w:r w:rsidRPr="0048649E">
        <w:t xml:space="preserve">. 2020. </w:t>
      </w:r>
      <w:hyperlink r:id="rId19" w:history="1">
        <w:r w:rsidRPr="00547234">
          <w:rPr>
            <w:rStyle w:val="Hyperlink"/>
          </w:rPr>
          <w:t>https://www.businessinsider.com/countries-on-lockdown-coronavirus-italy-2020-3</w:t>
        </w:r>
      </w:hyperlink>
      <w:r w:rsidRPr="0048649E">
        <w:t>.</w:t>
      </w:r>
    </w:p>
    <w:p w14:paraId="05CB4850" w14:textId="43615C52" w:rsidR="00937CE7" w:rsidRDefault="00DE0D01" w:rsidP="002B1A50">
      <w:pPr>
        <w:ind w:left="720" w:hanging="720"/>
      </w:pPr>
      <w:r w:rsidRPr="00DE0D01">
        <w:lastRenderedPageBreak/>
        <w:t xml:space="preserve">Landers, R. N., &amp; Callan, R. C. (2012). Training evaluation in virtual worlds: Development of a Model. </w:t>
      </w:r>
      <w:r w:rsidRPr="00DE0D01">
        <w:rPr>
          <w:i/>
          <w:iCs/>
        </w:rPr>
        <w:t>Journal of Virtual Worlds Research</w:t>
      </w:r>
      <w:r w:rsidRPr="00DE0D01">
        <w:t xml:space="preserve"> 5(3), 1-20.</w:t>
      </w:r>
    </w:p>
    <w:p w14:paraId="0CE1F216" w14:textId="4BD4B425" w:rsidR="00D72627" w:rsidRPr="00AF008B" w:rsidRDefault="00095EFA" w:rsidP="00AF008B">
      <w:pPr>
        <w:ind w:left="720" w:hanging="720"/>
      </w:pPr>
      <w:proofErr w:type="spellStart"/>
      <w:r w:rsidRPr="00095EFA">
        <w:t>Sailer</w:t>
      </w:r>
      <w:proofErr w:type="spellEnd"/>
      <w:r w:rsidRPr="00095EFA">
        <w:t xml:space="preserve">, M., </w:t>
      </w:r>
      <w:proofErr w:type="spellStart"/>
      <w:r w:rsidRPr="00095EFA">
        <w:t>Hense</w:t>
      </w:r>
      <w:proofErr w:type="spellEnd"/>
      <w:r w:rsidRPr="00095EFA">
        <w:t xml:space="preserve">, J., Heinz, M., &amp; </w:t>
      </w:r>
      <w:proofErr w:type="spellStart"/>
      <w:r w:rsidRPr="00095EFA">
        <w:t>Klevers</w:t>
      </w:r>
      <w:proofErr w:type="spellEnd"/>
      <w:r w:rsidRPr="00095EFA">
        <w:t xml:space="preserve">, M. (2013). Psychological perspectives on motivation through gamification. </w:t>
      </w:r>
      <w:r w:rsidRPr="00095EFA">
        <w:rPr>
          <w:i/>
          <w:iCs/>
        </w:rPr>
        <w:t>Interaction Design and Architecture(s) Journal</w:t>
      </w:r>
      <w:r w:rsidRPr="00095EFA">
        <w:t>, 19, 28-37.</w:t>
      </w:r>
    </w:p>
    <w:p w14:paraId="4B3C9D51" w14:textId="29BB80E7" w:rsidR="00CD6165" w:rsidRDefault="00CD6165" w:rsidP="00CD6165">
      <w:pPr>
        <w:rPr>
          <w:b/>
          <w:bCs/>
        </w:rPr>
      </w:pPr>
      <w:r w:rsidRPr="00CD6165">
        <w:rPr>
          <w:b/>
          <w:bCs/>
        </w:rPr>
        <w:t>Gamification Principles Applied in an Undergraduate Lecture Environment</w:t>
      </w:r>
    </w:p>
    <w:p w14:paraId="194CE554" w14:textId="4466F06C" w:rsidR="00CD6165" w:rsidRDefault="00AA4295" w:rsidP="00CD6165">
      <w:r>
        <w:tab/>
        <w:t xml:space="preserve">In this dissertation, </w:t>
      </w:r>
      <w:r w:rsidR="00334FE9">
        <w:t xml:space="preserve">Trivedi (2020) discusses gamification in the undergraduate learning environment </w:t>
      </w:r>
      <w:r w:rsidR="008D678F">
        <w:t xml:space="preserve">and identifies that </w:t>
      </w:r>
      <w:r w:rsidR="00AF008B">
        <w:t>post-secondary and</w:t>
      </w:r>
      <w:r w:rsidR="008D678F">
        <w:t xml:space="preserve"> K-12 </w:t>
      </w:r>
      <w:r w:rsidR="00445B31">
        <w:t>should have basic understandings</w:t>
      </w:r>
      <w:r w:rsidR="00E86CA8">
        <w:t xml:space="preserve">, </w:t>
      </w:r>
      <w:r w:rsidR="00B750C5">
        <w:t>ped</w:t>
      </w:r>
      <w:r w:rsidR="00F821C5">
        <w:t>a</w:t>
      </w:r>
      <w:r w:rsidR="00B750C5">
        <w:t>gogies</w:t>
      </w:r>
      <w:r w:rsidR="00E86CA8">
        <w:t>, and tools</w:t>
      </w:r>
      <w:r w:rsidR="00445B31">
        <w:t xml:space="preserve"> of gamification </w:t>
      </w:r>
      <w:r w:rsidR="00B750C5">
        <w:t>utilized in their classroom</w:t>
      </w:r>
      <w:r w:rsidR="00E86CA8">
        <w:t xml:space="preserve"> (p. iii)</w:t>
      </w:r>
      <w:r w:rsidR="00B750C5">
        <w:t>.</w:t>
      </w:r>
      <w:r w:rsidR="009345A9">
        <w:t xml:space="preserve"> In the end, </w:t>
      </w:r>
      <w:r w:rsidR="00C41504">
        <w:t>Trivedi (2020) concluded that gamified environments fostered better engagement in the post-secondary classroom</w:t>
      </w:r>
      <w:r w:rsidR="00CD6058">
        <w:t>. H</w:t>
      </w:r>
      <w:r w:rsidR="00C41504">
        <w:t>owever</w:t>
      </w:r>
      <w:r w:rsidR="00CD6058">
        <w:t>,</w:t>
      </w:r>
      <w:r w:rsidR="00C41504">
        <w:t xml:space="preserve"> there are still </w:t>
      </w:r>
      <w:r w:rsidR="00CD6058">
        <w:t>research gaps</w:t>
      </w:r>
      <w:r w:rsidR="00C41504">
        <w:t xml:space="preserve"> that need to be addressed (p. 46). </w:t>
      </w:r>
    </w:p>
    <w:p w14:paraId="4FB1EE98" w14:textId="6C0033E5" w:rsidR="00C41504" w:rsidRDefault="00C41504" w:rsidP="00CD6165">
      <w:r>
        <w:tab/>
      </w:r>
      <w:r w:rsidR="004F2964">
        <w:t xml:space="preserve">Trivedi (2020) wishes </w:t>
      </w:r>
      <w:r w:rsidR="00CD6058">
        <w:t>more research in gamified environments' behavioral aspec</w:t>
      </w:r>
      <w:r w:rsidR="004F2964">
        <w:t>ts should be explored</w:t>
      </w:r>
      <w:r w:rsidR="00CD6058">
        <w:t xml:space="preserve"> (p. 46)</w:t>
      </w:r>
      <w:r w:rsidR="00EA2FE0">
        <w:t>. Trivedi (2020) also identified that further research</w:t>
      </w:r>
      <w:r w:rsidR="00EA48ED">
        <w:t xml:space="preserve"> needs to be</w:t>
      </w:r>
      <w:r w:rsidR="00EA2FE0">
        <w:t xml:space="preserve"> conducted </w:t>
      </w:r>
      <w:r w:rsidR="00CD6058">
        <w:t>on</w:t>
      </w:r>
      <w:r w:rsidR="00CA36D3">
        <w:t xml:space="preserve"> how </w:t>
      </w:r>
      <w:r w:rsidR="00CD6058">
        <w:t>gamification</w:t>
      </w:r>
      <w:r w:rsidR="00CA36D3">
        <w:t xml:space="preserve"> impacts student growth when students come from various socioeconomic backgrounds</w:t>
      </w:r>
      <w:r w:rsidR="00D57336">
        <w:t xml:space="preserve"> a</w:t>
      </w:r>
      <w:r w:rsidR="00CD6058">
        <w:t>nd</w:t>
      </w:r>
      <w:r w:rsidR="00D57336">
        <w:t xml:space="preserve"> their behaviors in a team and collaborative environment</w:t>
      </w:r>
      <w:r w:rsidR="00CD6058">
        <w:t xml:space="preserve"> (p. 46)</w:t>
      </w:r>
      <w:r w:rsidR="00D57336">
        <w:t xml:space="preserve">. </w:t>
      </w:r>
    </w:p>
    <w:p w14:paraId="3125EC9A" w14:textId="67848215" w:rsidR="00CD6058" w:rsidRDefault="00F73BBE" w:rsidP="00CD6058">
      <w:pPr>
        <w:ind w:left="720" w:hanging="720"/>
      </w:pPr>
      <w:proofErr w:type="spellStart"/>
      <w:r w:rsidRPr="00F73BBE">
        <w:t>Barata</w:t>
      </w:r>
      <w:proofErr w:type="spellEnd"/>
      <w:r w:rsidRPr="00F73BBE">
        <w:t xml:space="preserve">, G., Gama, S., Jorge, J. and Gonçalves, D. (2013b). Improving participation and learning with gamification. </w:t>
      </w:r>
      <w:r w:rsidRPr="00F73BBE">
        <w:rPr>
          <w:i/>
          <w:iCs/>
        </w:rPr>
        <w:t xml:space="preserve">Proceedings of the First International Conference on </w:t>
      </w:r>
      <w:proofErr w:type="spellStart"/>
      <w:r w:rsidRPr="00F73BBE">
        <w:rPr>
          <w:i/>
          <w:iCs/>
        </w:rPr>
        <w:t>Gameful</w:t>
      </w:r>
      <w:proofErr w:type="spellEnd"/>
      <w:r w:rsidRPr="00F73BBE">
        <w:rPr>
          <w:i/>
          <w:iCs/>
        </w:rPr>
        <w:t xml:space="preserve"> Design, Research, and Applications – Gamification</w:t>
      </w:r>
      <w:r w:rsidRPr="00F73BBE">
        <w:t>,</w:t>
      </w:r>
      <w:r>
        <w:t xml:space="preserve"> </w:t>
      </w:r>
      <w:r w:rsidRPr="00F73BBE">
        <w:t>pp.10–17</w:t>
      </w:r>
    </w:p>
    <w:p w14:paraId="617F41C9" w14:textId="753AEFC5" w:rsidR="00F73BBE" w:rsidRDefault="00F54FE8" w:rsidP="00CD6058">
      <w:pPr>
        <w:ind w:left="720" w:hanging="720"/>
      </w:pPr>
      <w:proofErr w:type="spellStart"/>
      <w:r w:rsidRPr="00F54FE8">
        <w:t>Chipchase</w:t>
      </w:r>
      <w:proofErr w:type="spellEnd"/>
      <w:r w:rsidRPr="00F54FE8">
        <w:t xml:space="preserve">, L., Davidson, M., Blackstock, F., Bye, R., Clothier, P., </w:t>
      </w:r>
      <w:proofErr w:type="spellStart"/>
      <w:r w:rsidRPr="00F54FE8">
        <w:t>Klupp</w:t>
      </w:r>
      <w:proofErr w:type="spellEnd"/>
      <w:r w:rsidRPr="00F54FE8">
        <w:t>, N., Williams, M. (2017). Conceptuali</w:t>
      </w:r>
      <w:r w:rsidR="003E7080">
        <w:t>z</w:t>
      </w:r>
      <w:r w:rsidRPr="00F54FE8">
        <w:t xml:space="preserve">ing and </w:t>
      </w:r>
      <w:r w:rsidR="003E7080">
        <w:t>m</w:t>
      </w:r>
      <w:r w:rsidRPr="00F54FE8">
        <w:t xml:space="preserve">easuring </w:t>
      </w:r>
      <w:r w:rsidR="00075192">
        <w:t>s</w:t>
      </w:r>
      <w:r w:rsidRPr="00F54FE8">
        <w:t xml:space="preserve">tudent </w:t>
      </w:r>
      <w:r w:rsidR="00075192">
        <w:t>d</w:t>
      </w:r>
      <w:r w:rsidRPr="00F54FE8">
        <w:t xml:space="preserve">isengagement in </w:t>
      </w:r>
      <w:r w:rsidR="00075192">
        <w:t>h</w:t>
      </w:r>
      <w:r w:rsidRPr="00F54FE8">
        <w:t xml:space="preserve">igher </w:t>
      </w:r>
      <w:r w:rsidR="00075192">
        <w:t>e</w:t>
      </w:r>
      <w:r w:rsidRPr="00F54FE8">
        <w:t xml:space="preserve">ducation: A </w:t>
      </w:r>
      <w:r w:rsidR="00075192">
        <w:t>s</w:t>
      </w:r>
      <w:r w:rsidRPr="00F54FE8">
        <w:t xml:space="preserve">ynthesis of the </w:t>
      </w:r>
      <w:r w:rsidR="00075192">
        <w:t>l</w:t>
      </w:r>
      <w:r w:rsidRPr="00F54FE8">
        <w:t xml:space="preserve">iterature. </w:t>
      </w:r>
      <w:r w:rsidRPr="00075192">
        <w:rPr>
          <w:i/>
          <w:iCs/>
        </w:rPr>
        <w:t>International Journal of Higher Education</w:t>
      </w:r>
      <w:r w:rsidRPr="00F54FE8">
        <w:t xml:space="preserve">, 6(2), pgs. </w:t>
      </w:r>
      <w:hyperlink r:id="rId20" w:history="1">
        <w:r w:rsidRPr="00547234">
          <w:rPr>
            <w:rStyle w:val="Hyperlink"/>
          </w:rPr>
          <w:t>https://doi.org/10.5430/ijhe.v6n2p31</w:t>
        </w:r>
      </w:hyperlink>
    </w:p>
    <w:p w14:paraId="1245A333" w14:textId="77777777" w:rsidR="00C56FA2" w:rsidRDefault="00C56FA2" w:rsidP="00CD6058">
      <w:pPr>
        <w:ind w:left="720" w:hanging="720"/>
      </w:pPr>
      <w:r w:rsidRPr="00C56FA2">
        <w:lastRenderedPageBreak/>
        <w:t xml:space="preserve">Domínguez, A., Saenz-de-Navarrete, J., de-Marcos, L., Fernández-Sanz, L., </w:t>
      </w:r>
      <w:proofErr w:type="spellStart"/>
      <w:r w:rsidRPr="00C56FA2">
        <w:t>Pagés</w:t>
      </w:r>
      <w:proofErr w:type="spellEnd"/>
      <w:r w:rsidRPr="00C56FA2">
        <w:t>, C., &amp; Martínez-</w:t>
      </w:r>
      <w:proofErr w:type="spellStart"/>
      <w:r w:rsidRPr="00C56FA2">
        <w:t>Herráiz</w:t>
      </w:r>
      <w:proofErr w:type="spellEnd"/>
      <w:r w:rsidRPr="00C56FA2">
        <w:t xml:space="preserve">, J. (2013). Gamifying learning experiences: practical implications and outcomes. </w:t>
      </w:r>
      <w:r w:rsidRPr="00C56FA2">
        <w:rPr>
          <w:i/>
          <w:iCs/>
        </w:rPr>
        <w:t>Computers &amp; Education</w:t>
      </w:r>
      <w:r w:rsidRPr="00C56FA2">
        <w:t xml:space="preserve">, 63, 380–392. </w:t>
      </w:r>
    </w:p>
    <w:p w14:paraId="3561F8C5" w14:textId="3F0FBE98" w:rsidR="00F54FE8" w:rsidRDefault="00C56FA2" w:rsidP="00CD6058">
      <w:pPr>
        <w:ind w:left="720" w:hanging="720"/>
      </w:pPr>
      <w:r w:rsidRPr="00C56FA2">
        <w:t>Du Plessis, N. (2011). Social Media in Higher Education: The case of Facebook. Vaal University of Technology, North-West University: Vaal Campus</w:t>
      </w:r>
    </w:p>
    <w:p w14:paraId="5A0FB0DF" w14:textId="4B529D4F" w:rsidR="00C56FA2" w:rsidRDefault="00B54402" w:rsidP="00CD6058">
      <w:pPr>
        <w:ind w:left="720" w:hanging="720"/>
      </w:pPr>
      <w:proofErr w:type="spellStart"/>
      <w:r w:rsidRPr="00B54402">
        <w:t>Flatla</w:t>
      </w:r>
      <w:proofErr w:type="spellEnd"/>
      <w:r w:rsidRPr="00B54402">
        <w:t xml:space="preserve">, D.R., </w:t>
      </w:r>
      <w:proofErr w:type="spellStart"/>
      <w:r w:rsidRPr="00B54402">
        <w:t>Gutwin</w:t>
      </w:r>
      <w:proofErr w:type="spellEnd"/>
      <w:r w:rsidRPr="00B54402">
        <w:t xml:space="preserve">, C., </w:t>
      </w:r>
      <w:proofErr w:type="spellStart"/>
      <w:r w:rsidRPr="00B54402">
        <w:t>Nacke</w:t>
      </w:r>
      <w:proofErr w:type="spellEnd"/>
      <w:r w:rsidRPr="00B54402">
        <w:t xml:space="preserve">, L.E., Bateman, S. and </w:t>
      </w:r>
      <w:proofErr w:type="spellStart"/>
      <w:r w:rsidRPr="00B54402">
        <w:t>Mandryk</w:t>
      </w:r>
      <w:proofErr w:type="spellEnd"/>
      <w:r w:rsidRPr="00B54402">
        <w:t>, R.L. (2011). Calibration games: making calibration tasks enjoyable by adding motivating game elements. Proceedings of the 24th annual ACM symposium on User interface software and technology, 403– 412.</w:t>
      </w:r>
    </w:p>
    <w:p w14:paraId="1C705830" w14:textId="5F174662" w:rsidR="00EF7559" w:rsidRDefault="00EF7559" w:rsidP="00CD6058">
      <w:pPr>
        <w:ind w:left="720" w:hanging="720"/>
      </w:pPr>
      <w:r w:rsidRPr="00EF7559">
        <w:t>Gartner, Inc., 2014. Gamification: Engagement Strategies for Business and I</w:t>
      </w:r>
      <w:r w:rsidR="00F821C5">
        <w:t>.</w:t>
      </w:r>
      <w:r w:rsidRPr="00EF7559">
        <w:t xml:space="preserve">T. [Online] Available at: </w:t>
      </w:r>
      <w:hyperlink r:id="rId21" w:history="1">
        <w:r w:rsidRPr="00547234">
          <w:rPr>
            <w:rStyle w:val="Hyperlink"/>
          </w:rPr>
          <w:t>http://www.gartner.com/technology/research/gamification/</w:t>
        </w:r>
      </w:hyperlink>
      <w:r w:rsidRPr="00EF7559">
        <w:t xml:space="preserve"> </w:t>
      </w:r>
    </w:p>
    <w:p w14:paraId="3B69AC94" w14:textId="5B4155F9" w:rsidR="00B54402" w:rsidRDefault="00EF7559" w:rsidP="00CD6058">
      <w:pPr>
        <w:ind w:left="720" w:hanging="720"/>
      </w:pPr>
      <w:proofErr w:type="spellStart"/>
      <w:r w:rsidRPr="00EF7559">
        <w:t>Geelan</w:t>
      </w:r>
      <w:proofErr w:type="spellEnd"/>
      <w:r w:rsidRPr="00EF7559">
        <w:t xml:space="preserve">, B., de Salas, K., Lewis, I., King, C., Edwards, D., &amp; O'Mara, A. (2015). Improving Learning Experiences Through Gamification: A Case Study. </w:t>
      </w:r>
      <w:r w:rsidRPr="00EF7559">
        <w:rPr>
          <w:i/>
          <w:iCs/>
        </w:rPr>
        <w:t>Australian Educational Computing</w:t>
      </w:r>
      <w:r w:rsidRPr="00EF7559">
        <w:t>, 30(1</w:t>
      </w:r>
      <w:r>
        <w:t>)</w:t>
      </w:r>
    </w:p>
    <w:p w14:paraId="748C11A9" w14:textId="3635553C" w:rsidR="00EF7559" w:rsidRDefault="002B772A" w:rsidP="00CD6058">
      <w:pPr>
        <w:ind w:left="720" w:hanging="720"/>
      </w:pPr>
      <w:proofErr w:type="spellStart"/>
      <w:r w:rsidRPr="002B772A">
        <w:t>Gressick</w:t>
      </w:r>
      <w:proofErr w:type="spellEnd"/>
      <w:r w:rsidRPr="002B772A">
        <w:t xml:space="preserve">, J., &amp; Langston, J. B. (2017). The </w:t>
      </w:r>
      <w:proofErr w:type="spellStart"/>
      <w:r w:rsidRPr="002B772A">
        <w:t>Guilded</w:t>
      </w:r>
      <w:proofErr w:type="spellEnd"/>
      <w:r w:rsidRPr="002B772A">
        <w:t xml:space="preserve"> Classroom: Using Gamification to Engage and Motivate Undergraduates. </w:t>
      </w:r>
      <w:r w:rsidRPr="002B772A">
        <w:rPr>
          <w:i/>
          <w:iCs/>
        </w:rPr>
        <w:t>Journal of the Scholarship of Teaching and Learning</w:t>
      </w:r>
      <w:r w:rsidRPr="002B772A">
        <w:t xml:space="preserve">, 17(3), 109–123. </w:t>
      </w:r>
      <w:hyperlink r:id="rId22" w:history="1">
        <w:r w:rsidRPr="00547234">
          <w:rPr>
            <w:rStyle w:val="Hyperlink"/>
          </w:rPr>
          <w:t>https://doi.org/10.14434/josotl.v17i3.22119</w:t>
        </w:r>
      </w:hyperlink>
    </w:p>
    <w:p w14:paraId="463DF49C" w14:textId="60CF8F3B" w:rsidR="002B772A" w:rsidRDefault="00EF6F41" w:rsidP="00CD6058">
      <w:pPr>
        <w:ind w:left="720" w:hanging="720"/>
      </w:pPr>
      <w:r w:rsidRPr="00EF6F41">
        <w:t xml:space="preserve">Mayer R., &amp; Johnson, C. (2010). Adding instructional features that promote learning in a game-like environment. </w:t>
      </w:r>
      <w:r w:rsidRPr="00EF6F41">
        <w:rPr>
          <w:i/>
          <w:iCs/>
        </w:rPr>
        <w:t>Journal of Educational Computing Research</w:t>
      </w:r>
      <w:r w:rsidRPr="00EF6F41">
        <w:t xml:space="preserve">, 42(3), 241 </w:t>
      </w:r>
      <w:r>
        <w:t>–</w:t>
      </w:r>
      <w:r w:rsidRPr="00EF6F41">
        <w:t xml:space="preserve"> 265</w:t>
      </w:r>
    </w:p>
    <w:p w14:paraId="43A9C1A0" w14:textId="16F23835" w:rsidR="00EF6F41" w:rsidRDefault="00BD26A5" w:rsidP="00CD6058">
      <w:pPr>
        <w:ind w:left="720" w:hanging="720"/>
      </w:pPr>
      <w:proofErr w:type="spellStart"/>
      <w:r w:rsidRPr="00BD26A5">
        <w:t>Ratten</w:t>
      </w:r>
      <w:proofErr w:type="spellEnd"/>
      <w:r w:rsidRPr="00BD26A5">
        <w:t xml:space="preserve">, V. (2019). Subsistence </w:t>
      </w:r>
      <w:r>
        <w:t>e</w:t>
      </w:r>
      <w:r w:rsidRPr="00BD26A5">
        <w:t xml:space="preserve">ntrepreneurship: The </w:t>
      </w:r>
      <w:r>
        <w:t>i</w:t>
      </w:r>
      <w:r w:rsidRPr="00BD26A5">
        <w:t xml:space="preserve">nterplay of </w:t>
      </w:r>
      <w:r>
        <w:t>c</w:t>
      </w:r>
      <w:r w:rsidRPr="00BD26A5">
        <w:t xml:space="preserve">ollaborative </w:t>
      </w:r>
      <w:r>
        <w:t>i</w:t>
      </w:r>
      <w:r w:rsidRPr="00BD26A5">
        <w:t xml:space="preserve">nnovation, </w:t>
      </w:r>
      <w:r>
        <w:t>s</w:t>
      </w:r>
      <w:r w:rsidRPr="00BD26A5">
        <w:t>ustainability</w:t>
      </w:r>
      <w:r w:rsidR="003E7080">
        <w:t>,</w:t>
      </w:r>
      <w:r w:rsidRPr="00BD26A5">
        <w:t xml:space="preserve"> and </w:t>
      </w:r>
      <w:r>
        <w:t>s</w:t>
      </w:r>
      <w:r w:rsidRPr="00BD26A5">
        <w:t xml:space="preserve">ocial </w:t>
      </w:r>
      <w:r>
        <w:t>g</w:t>
      </w:r>
      <w:r w:rsidRPr="00BD26A5">
        <w:t>oals. Cham: Springer International Publishing.</w:t>
      </w:r>
    </w:p>
    <w:p w14:paraId="24916CF3" w14:textId="77777777" w:rsidR="000A0BE5" w:rsidRDefault="000A0BE5" w:rsidP="000A0BE5">
      <w:pPr>
        <w:rPr>
          <w:b/>
          <w:bCs/>
        </w:rPr>
      </w:pPr>
    </w:p>
    <w:p w14:paraId="3617A8E8" w14:textId="634A4B12" w:rsidR="000A0BE5" w:rsidRDefault="000A0BE5" w:rsidP="000A0BE5">
      <w:pPr>
        <w:rPr>
          <w:b/>
          <w:bCs/>
        </w:rPr>
      </w:pPr>
      <w:r w:rsidRPr="000A0BE5">
        <w:rPr>
          <w:b/>
          <w:bCs/>
        </w:rPr>
        <w:lastRenderedPageBreak/>
        <w:t>Comparing Students</w:t>
      </w:r>
      <w:r w:rsidR="0056224E">
        <w:rPr>
          <w:b/>
          <w:bCs/>
        </w:rPr>
        <w:t>'</w:t>
      </w:r>
      <w:r w:rsidRPr="000A0BE5">
        <w:rPr>
          <w:b/>
          <w:bCs/>
        </w:rPr>
        <w:t xml:space="preserve"> Learning Outcomes and Satisfaction in Online, Hybrid and Face-to-Face Education Courses</w:t>
      </w:r>
    </w:p>
    <w:p w14:paraId="71524394" w14:textId="10709156" w:rsidR="000A0BE5" w:rsidRDefault="007B41AF" w:rsidP="000A0BE5">
      <w:pPr>
        <w:ind w:firstLine="720"/>
      </w:pPr>
      <w:r>
        <w:t>In this dissertation, Bailey (2020) conducted a six</w:t>
      </w:r>
      <w:r w:rsidR="0056224E">
        <w:t>-</w:t>
      </w:r>
      <w:r>
        <w:t xml:space="preserve">semester study demonstrating the differences between face-to-face, hybrid, and online learning in a university setting. </w:t>
      </w:r>
      <w:r w:rsidR="0056224E">
        <w:t xml:space="preserve">The primary focus is to answer </w:t>
      </w:r>
      <w:r w:rsidR="00007B66">
        <w:t>which delivery options are</w:t>
      </w:r>
      <w:r w:rsidR="0056224E">
        <w:t xml:space="preserve"> </w:t>
      </w:r>
      <w:r w:rsidR="00007B66">
        <w:t>the most effective means of delivery</w:t>
      </w:r>
      <w:r w:rsidR="00751962">
        <w:t xml:space="preserve"> (p. ii)</w:t>
      </w:r>
      <w:r w:rsidR="00007B66">
        <w:t xml:space="preserve">. </w:t>
      </w:r>
      <w:r w:rsidR="000F1FEA">
        <w:t>In addition, t</w:t>
      </w:r>
      <w:r w:rsidR="00751962">
        <w:t xml:space="preserve">he results </w:t>
      </w:r>
      <w:r w:rsidR="00903B4D">
        <w:t xml:space="preserve">Bailey (2020) has shown </w:t>
      </w:r>
      <w:r w:rsidR="000F1FEA">
        <w:t xml:space="preserve">believe that </w:t>
      </w:r>
      <w:r w:rsidR="00751962">
        <w:t xml:space="preserve">having the varied methods of </w:t>
      </w:r>
      <w:r w:rsidR="003664B7">
        <w:t>instruction available allows more access to education for those who may be geographically separated</w:t>
      </w:r>
      <w:r w:rsidR="00236A29">
        <w:t xml:space="preserve"> (p. ii).</w:t>
      </w:r>
      <w:r w:rsidR="0095361F">
        <w:t xml:space="preserve"> In the end, Bailey (2020) no significant differences in the delivery method.</w:t>
      </w:r>
    </w:p>
    <w:p w14:paraId="058FECE7" w14:textId="14A6B5E3" w:rsidR="000F1FEA" w:rsidRDefault="000F1FEA" w:rsidP="000A0BE5">
      <w:pPr>
        <w:ind w:firstLine="720"/>
      </w:pPr>
      <w:r>
        <w:t xml:space="preserve">For future study, Bailey (2020) </w:t>
      </w:r>
      <w:r w:rsidR="003326CF">
        <w:t xml:space="preserve">believes that as course studies begin to be expanded </w:t>
      </w:r>
      <w:r w:rsidR="0039538D">
        <w:t xml:space="preserve">and offered more, </w:t>
      </w:r>
      <w:r w:rsidR="003F012F">
        <w:t>more studies ar</w:t>
      </w:r>
      <w:r w:rsidR="0039538D">
        <w:t xml:space="preserve">e conducted comparing the three different </w:t>
      </w:r>
      <w:r w:rsidR="003F012F">
        <w:t xml:space="preserve">delivery methods (p. ii). </w:t>
      </w:r>
    </w:p>
    <w:p w14:paraId="74299E6D" w14:textId="45BB7AE8" w:rsidR="00A6028A" w:rsidRDefault="005A1B49" w:rsidP="003F012F">
      <w:r>
        <w:t xml:space="preserve">From a personal perspective, it would have to depend on the student and their preferred learning method. </w:t>
      </w:r>
      <w:r w:rsidR="00A864D1">
        <w:t xml:space="preserve">One </w:t>
      </w:r>
      <w:r w:rsidR="00A6028A">
        <w:t xml:space="preserve">of the main </w:t>
      </w:r>
      <w:r w:rsidR="00A864D1">
        <w:t>recommendation</w:t>
      </w:r>
      <w:r w:rsidR="00A6028A">
        <w:t>s</w:t>
      </w:r>
      <w:r w:rsidR="00A864D1">
        <w:t xml:space="preserve"> Bailey </w:t>
      </w:r>
      <w:r w:rsidR="00837D00">
        <w:t xml:space="preserve">(2020) </w:t>
      </w:r>
      <w:r w:rsidR="00A864D1">
        <w:t>recommends</w:t>
      </w:r>
      <w:r w:rsidR="00837D00">
        <w:t xml:space="preserve"> </w:t>
      </w:r>
      <w:r w:rsidR="0099355F">
        <w:t xml:space="preserve">is </w:t>
      </w:r>
      <w:r w:rsidR="00837D00">
        <w:t>that the study provides</w:t>
      </w:r>
      <w:r w:rsidR="00A864D1">
        <w:t xml:space="preserve"> </w:t>
      </w:r>
      <w:r w:rsidR="0099355F">
        <w:t>"</w:t>
      </w:r>
      <w:r w:rsidR="00837D00">
        <w:t>d</w:t>
      </w:r>
      <w:r w:rsidR="00A864D1">
        <w:t xml:space="preserve">ata inclusive of additional characteristics of both the assigned instructor (e.g., sex, race/ethnicity, seniority/tenure status) and the students (e.g., age, degree program) would support a multivariate regression method to </w:t>
      </w:r>
      <w:r w:rsidR="001523A0">
        <w:t>understand further</w:t>
      </w:r>
      <w:r w:rsidR="00A864D1">
        <w:t xml:space="preserve"> factors in relationships among student participation in different instructional modalities</w:t>
      </w:r>
      <w:r w:rsidR="0099355F">
        <w:t xml:space="preserve"> (p.101)</w:t>
      </w:r>
      <w:r w:rsidR="00A864D1">
        <w:t>.</w:t>
      </w:r>
    </w:p>
    <w:p w14:paraId="1C35424B" w14:textId="637F7B3B" w:rsidR="00A6028A" w:rsidRDefault="00F96A59" w:rsidP="00A6028A">
      <w:pPr>
        <w:ind w:left="720" w:hanging="720"/>
      </w:pPr>
      <w:r w:rsidRPr="00F96A59">
        <w:t xml:space="preserve">Anderson, L. &amp; </w:t>
      </w:r>
      <w:proofErr w:type="spellStart"/>
      <w:r w:rsidRPr="00F96A59">
        <w:t>Krichbaum</w:t>
      </w:r>
      <w:proofErr w:type="spellEnd"/>
      <w:r w:rsidRPr="00F96A59">
        <w:t xml:space="preserve">, K.E. (2017). Best practices for learning physiology: Combining classroom and online methods. </w:t>
      </w:r>
      <w:r w:rsidRPr="00B961FA">
        <w:rPr>
          <w:i/>
          <w:iCs/>
        </w:rPr>
        <w:t>Advances in Physiology Education</w:t>
      </w:r>
      <w:r w:rsidRPr="00F96A59">
        <w:t xml:space="preserve">, </w:t>
      </w:r>
      <w:r w:rsidR="003210CA">
        <w:t>July 5,</w:t>
      </w:r>
      <w:r w:rsidRPr="00F96A59">
        <w:t xml:space="preserve"> 2017. </w:t>
      </w:r>
      <w:r w:rsidR="00831204">
        <w:t>DOI</w:t>
      </w:r>
      <w:r w:rsidRPr="00F96A59">
        <w:t>: 10.1152/advan.00099.2016</w:t>
      </w:r>
    </w:p>
    <w:p w14:paraId="1DD90CC1" w14:textId="3CE04FCF" w:rsidR="00F96A59" w:rsidRDefault="00050720" w:rsidP="00A6028A">
      <w:pPr>
        <w:ind w:left="720" w:hanging="720"/>
      </w:pPr>
      <w:r w:rsidRPr="00050720">
        <w:t xml:space="preserve">Haywood, J.L., &amp; </w:t>
      </w:r>
      <w:proofErr w:type="spellStart"/>
      <w:r w:rsidRPr="00050720">
        <w:t>Murty</w:t>
      </w:r>
      <w:proofErr w:type="spellEnd"/>
      <w:r w:rsidRPr="00050720">
        <w:t xml:space="preserve">, K. S. (2018). Undergraduate student perceptions and satisfaction toward online psychology courses at an HBCU. </w:t>
      </w:r>
      <w:r w:rsidRPr="007E4C27">
        <w:rPr>
          <w:i/>
          <w:iCs/>
        </w:rPr>
        <w:t>Race, Gender &amp; Class</w:t>
      </w:r>
      <w:r w:rsidRPr="00050720">
        <w:t xml:space="preserve">, 25(1), 131-146. </w:t>
      </w:r>
      <w:hyperlink r:id="rId23" w:history="1">
        <w:r w:rsidRPr="00547234">
          <w:rPr>
            <w:rStyle w:val="Hyperlink"/>
          </w:rPr>
          <w:t>http://libproxy.temple.edu/login?url=https://search-proquest-com.libproxy.temple.edu/docview/2233853313?accountid=14270</w:t>
        </w:r>
      </w:hyperlink>
    </w:p>
    <w:p w14:paraId="19DB9646" w14:textId="2DC9EDA6" w:rsidR="00050720" w:rsidRDefault="00BD2D51" w:rsidP="00A6028A">
      <w:pPr>
        <w:ind w:left="720" w:hanging="720"/>
      </w:pPr>
      <w:r w:rsidRPr="00BD2D51">
        <w:lastRenderedPageBreak/>
        <w:t xml:space="preserve">Hole, G. (2006). Chi-square test. In G. Davey, </w:t>
      </w:r>
      <w:proofErr w:type="spellStart"/>
      <w:r w:rsidRPr="007E4C27">
        <w:rPr>
          <w:i/>
          <w:iCs/>
        </w:rPr>
        <w:t>Encyclopaedic</w:t>
      </w:r>
      <w:proofErr w:type="spellEnd"/>
      <w:r w:rsidRPr="007E4C27">
        <w:rPr>
          <w:i/>
          <w:iCs/>
        </w:rPr>
        <w:t xml:space="preserve"> dictionary of psychology</w:t>
      </w:r>
      <w:r w:rsidRPr="00BD2D51">
        <w:t>. Routledge. http://libproxy.temple.edu/login?url=https://search.credoreference.com/content/en try/</w:t>
      </w:r>
      <w:proofErr w:type="spellStart"/>
      <w:r w:rsidRPr="00BD2D51">
        <w:t>hodderdpsyc</w:t>
      </w:r>
      <w:proofErr w:type="spellEnd"/>
      <w:r w:rsidRPr="00BD2D51">
        <w:t>/</w:t>
      </w:r>
      <w:proofErr w:type="spellStart"/>
      <w:r w:rsidRPr="00BD2D51">
        <w:t>chi_square_test</w:t>
      </w:r>
      <w:proofErr w:type="spellEnd"/>
      <w:r w:rsidRPr="00BD2D51">
        <w:t>/0?institutionId=1644</w:t>
      </w:r>
    </w:p>
    <w:p w14:paraId="36AEC163" w14:textId="78F797AA" w:rsidR="00BD2D51" w:rsidRDefault="00BD2D51" w:rsidP="00A6028A">
      <w:pPr>
        <w:ind w:left="720" w:hanging="720"/>
      </w:pPr>
      <w:r w:rsidRPr="00BD2D51">
        <w:t xml:space="preserve">Johnson-Lutz, H., Sessoms-Penny, S., Schneider, J., &amp; </w:t>
      </w:r>
      <w:proofErr w:type="spellStart"/>
      <w:r w:rsidRPr="00BD2D51">
        <w:t>Underdahl</w:t>
      </w:r>
      <w:proofErr w:type="spellEnd"/>
      <w:r w:rsidRPr="00BD2D51">
        <w:t xml:space="preserve">, L. (2015). Best practices relating to student persistence, motivation, and retention in online MBA programs. </w:t>
      </w:r>
      <w:r w:rsidRPr="007E4C27">
        <w:rPr>
          <w:i/>
          <w:iCs/>
        </w:rPr>
        <w:t>The Exchange</w:t>
      </w:r>
      <w:r w:rsidRPr="00BD2D51">
        <w:t>, 4(2), 25-32. http://libproxy.temple.edu/login?url=https://search-proquestcom.libproxy.temple.edu/docview/1818006681?accountid=14270</w:t>
      </w:r>
    </w:p>
    <w:p w14:paraId="4D825662" w14:textId="254410C9" w:rsidR="00BD2D51" w:rsidRDefault="00B961FA" w:rsidP="00A6028A">
      <w:pPr>
        <w:ind w:left="720" w:hanging="720"/>
      </w:pPr>
      <w:r w:rsidRPr="00B961FA">
        <w:t xml:space="preserve">Kogan, J. 2014. Student course evaluation: Class size, class level, discipline, and gender bias. Paper presented at the </w:t>
      </w:r>
      <w:r w:rsidR="00F24CB9">
        <w:t>S</w:t>
      </w:r>
      <w:r w:rsidRPr="00B961FA">
        <w:t>ixth International Conference on Computer</w:t>
      </w:r>
    </w:p>
    <w:p w14:paraId="3F44A3FF" w14:textId="179822DE" w:rsidR="00F24CB9" w:rsidRDefault="00F24CB9" w:rsidP="00A6028A">
      <w:pPr>
        <w:ind w:left="720" w:hanging="720"/>
      </w:pPr>
      <w:r w:rsidRPr="00F24CB9">
        <w:t xml:space="preserve">Lowenthal, P., Bauer, C., &amp; Chen, K. (2015) Student perceptions of online learning: An analysis of online course evaluations. </w:t>
      </w:r>
      <w:r w:rsidRPr="00F24CB9">
        <w:rPr>
          <w:i/>
          <w:iCs/>
        </w:rPr>
        <w:t>American Journal of Distance Education</w:t>
      </w:r>
      <w:r w:rsidRPr="00F24CB9">
        <w:t xml:space="preserve">, 29(2), 85-97. </w:t>
      </w:r>
      <w:r w:rsidR="00831204">
        <w:t>DOI</w:t>
      </w:r>
      <w:r w:rsidRPr="00F24CB9">
        <w:t>: 10.1080/08923647.2015.1023621</w:t>
      </w:r>
    </w:p>
    <w:p w14:paraId="5D45FEC1" w14:textId="7CCBDE54" w:rsidR="00F24CB9" w:rsidRDefault="002E65A5" w:rsidP="00A6028A">
      <w:pPr>
        <w:ind w:left="720" w:hanging="720"/>
      </w:pPr>
      <w:proofErr w:type="spellStart"/>
      <w:r w:rsidRPr="002E65A5">
        <w:t>Margoniner</w:t>
      </w:r>
      <w:proofErr w:type="spellEnd"/>
      <w:r w:rsidRPr="002E65A5">
        <w:t xml:space="preserve">, V. (2014). Learning gains in introductory astronomy: Online can be as good as face-to-face. </w:t>
      </w:r>
      <w:r w:rsidRPr="002E65A5">
        <w:rPr>
          <w:i/>
          <w:iCs/>
        </w:rPr>
        <w:t>The Physics Teacher</w:t>
      </w:r>
      <w:r w:rsidRPr="002E65A5">
        <w:t>, 52(5), 298</w:t>
      </w:r>
    </w:p>
    <w:p w14:paraId="341D4137" w14:textId="030D4835" w:rsidR="002E65A5" w:rsidRDefault="00CA560E" w:rsidP="00A6028A">
      <w:pPr>
        <w:ind w:left="720" w:hanging="720"/>
      </w:pPr>
      <w:r w:rsidRPr="00CA560E">
        <w:t>McNatt, D. (2019). Service</w:t>
      </w:r>
      <w:r w:rsidR="00831204">
        <w:t>-</w:t>
      </w:r>
      <w:r w:rsidRPr="00CA560E">
        <w:t xml:space="preserve">learning. </w:t>
      </w:r>
      <w:r w:rsidRPr="00664F3C">
        <w:rPr>
          <w:i/>
          <w:iCs/>
        </w:rPr>
        <w:t>Education &amp; Training</w:t>
      </w:r>
      <w:r w:rsidRPr="00CA560E">
        <w:t>, 61(2), 129-144</w:t>
      </w:r>
      <w:r>
        <w:t>.</w:t>
      </w:r>
    </w:p>
    <w:p w14:paraId="6665C00B" w14:textId="6C17A4CE" w:rsidR="00CA560E" w:rsidRDefault="00CA560E" w:rsidP="00A6028A">
      <w:pPr>
        <w:ind w:left="720" w:hanging="720"/>
      </w:pPr>
      <w:proofErr w:type="spellStart"/>
      <w:r w:rsidRPr="00CA560E">
        <w:t>Muljana</w:t>
      </w:r>
      <w:proofErr w:type="spellEnd"/>
      <w:r w:rsidRPr="00CA560E">
        <w:t xml:space="preserve">, P. S., &amp; Tian Luo. (2019). Factors contributing to student retention in online learning and recommended strategies for improvement: A systematic literature review. </w:t>
      </w:r>
      <w:r w:rsidRPr="00CA560E">
        <w:rPr>
          <w:i/>
          <w:iCs/>
        </w:rPr>
        <w:t>Journal of Information Technology Education</w:t>
      </w:r>
      <w:r w:rsidRPr="00CA560E">
        <w:t xml:space="preserve">. 18, 19–43. </w:t>
      </w:r>
      <w:r w:rsidR="00831204">
        <w:t>DOI</w:t>
      </w:r>
      <w:r w:rsidRPr="00CA560E">
        <w:t>: 10.28945/4182</w:t>
      </w:r>
    </w:p>
    <w:p w14:paraId="1A8405DB" w14:textId="4DD268DB" w:rsidR="00664F3C" w:rsidRDefault="00831204" w:rsidP="00A6028A">
      <w:pPr>
        <w:ind w:left="720" w:hanging="720"/>
      </w:pPr>
      <w:r w:rsidRPr="00831204">
        <w:t xml:space="preserve">Peterson, D., Biederman, L. A., Andersen, D., </w:t>
      </w:r>
      <w:proofErr w:type="spellStart"/>
      <w:r w:rsidRPr="00831204">
        <w:t>Ditonto</w:t>
      </w:r>
      <w:proofErr w:type="spellEnd"/>
      <w:r w:rsidRPr="00831204">
        <w:t xml:space="preserve">, T. M., &amp; Roe, K. (2019). Mitigating gender bias in student evaluations of teaching. </w:t>
      </w:r>
      <w:proofErr w:type="spellStart"/>
      <w:r w:rsidRPr="00831204">
        <w:rPr>
          <w:i/>
          <w:iCs/>
        </w:rPr>
        <w:t>PloS</w:t>
      </w:r>
      <w:proofErr w:type="spellEnd"/>
      <w:r w:rsidRPr="00831204">
        <w:rPr>
          <w:i/>
          <w:iCs/>
        </w:rPr>
        <w:t xml:space="preserve"> one</w:t>
      </w:r>
      <w:r w:rsidRPr="00831204">
        <w:t xml:space="preserve">, 14(5), e0216241. </w:t>
      </w:r>
      <w:r>
        <w:t>DOI</w:t>
      </w:r>
      <w:r w:rsidRPr="00831204">
        <w:t>: 10.1371/journal.pone.0216241</w:t>
      </w:r>
    </w:p>
    <w:p w14:paraId="3943BA46" w14:textId="77777777" w:rsidR="005C63C1" w:rsidRDefault="005C63C1" w:rsidP="007E654B">
      <w:pPr>
        <w:ind w:left="720" w:hanging="720"/>
        <w:rPr>
          <w:b/>
          <w:bCs/>
        </w:rPr>
      </w:pPr>
      <w:bookmarkStart w:id="3" w:name="_Hlk79253044"/>
    </w:p>
    <w:p w14:paraId="4924D1DB" w14:textId="374A524A" w:rsidR="007E654B" w:rsidRDefault="007E654B" w:rsidP="007E654B">
      <w:pPr>
        <w:ind w:left="720" w:hanging="720"/>
        <w:rPr>
          <w:b/>
          <w:bCs/>
        </w:rPr>
      </w:pPr>
      <w:r w:rsidRPr="007E654B">
        <w:rPr>
          <w:b/>
          <w:bCs/>
        </w:rPr>
        <w:lastRenderedPageBreak/>
        <w:t>Dental Hygiene Faculty Use of Educational Technologies for Instruction</w:t>
      </w:r>
      <w:bookmarkEnd w:id="3"/>
    </w:p>
    <w:p w14:paraId="4A25C33B" w14:textId="378E09B5" w:rsidR="007E654B" w:rsidRDefault="00F87771" w:rsidP="007E654B">
      <w:r>
        <w:rPr>
          <w:b/>
          <w:bCs/>
        </w:rPr>
        <w:tab/>
      </w:r>
      <w:r>
        <w:t>In the dissertation</w:t>
      </w:r>
      <w:r w:rsidRPr="00F87771">
        <w:rPr>
          <w:i/>
          <w:iCs/>
        </w:rPr>
        <w:t>, Dental Hygiene Faculty Use of Educational Technologies for Instruction</w:t>
      </w:r>
      <w:r>
        <w:t xml:space="preserve">, Delacruz (2021) </w:t>
      </w:r>
      <w:r w:rsidR="006B27A7">
        <w:t xml:space="preserve">discusses </w:t>
      </w:r>
      <w:r w:rsidR="00F821C5">
        <w:t>faculty's attitudes, barriers, and hesitanc</w:t>
      </w:r>
      <w:r w:rsidR="006B27A7">
        <w:t xml:space="preserve">y using educational technologies </w:t>
      </w:r>
      <w:r w:rsidR="006E1925">
        <w:t>in vocational education and training settings (</w:t>
      </w:r>
      <w:r w:rsidR="00DE3988">
        <w:t xml:space="preserve">p. 3). Delacruz (2021) concluded that her study identified the </w:t>
      </w:r>
      <w:r w:rsidR="009D1C92">
        <w:t xml:space="preserve">faculty </w:t>
      </w:r>
      <w:r w:rsidR="00F821C5">
        <w:t>"</w:t>
      </w:r>
      <w:r w:rsidR="009D1C92">
        <w:t xml:space="preserve">had positive attitudes toward the use of technology, perceived technology as useful for instruction to improve student learning and their effectiveness, and perceived technology </w:t>
      </w:r>
      <w:r w:rsidR="00F821C5">
        <w:t xml:space="preserve">as </w:t>
      </w:r>
      <w:r w:rsidR="009D1C92">
        <w:t>easy to use after practice or training</w:t>
      </w:r>
      <w:r w:rsidR="00F821C5">
        <w:t>"</w:t>
      </w:r>
      <w:r w:rsidR="000730C2">
        <w:t xml:space="preserve"> </w:t>
      </w:r>
      <w:r w:rsidR="00BB0A23">
        <w:t>(p. 3)</w:t>
      </w:r>
      <w:r w:rsidR="009D1C92">
        <w:t>.</w:t>
      </w:r>
      <w:r w:rsidR="00F1614B">
        <w:t xml:space="preserve"> </w:t>
      </w:r>
    </w:p>
    <w:p w14:paraId="36219002" w14:textId="6D6045E4" w:rsidR="000730C2" w:rsidRDefault="00F821C5" w:rsidP="007E654B">
      <w:r>
        <w:tab/>
        <w:t>Delacruz (2021) made the following</w:t>
      </w:r>
      <w:r w:rsidR="001E124E">
        <w:t xml:space="preserve"> recommendations for further </w:t>
      </w:r>
      <w:r w:rsidR="00BD3E03">
        <w:t xml:space="preserve">research </w:t>
      </w:r>
      <w:r w:rsidR="008E1BFF">
        <w:t>and sho</w:t>
      </w:r>
      <w:r w:rsidR="00BD3E03">
        <w:t xml:space="preserve">uld </w:t>
      </w:r>
      <w:r w:rsidR="00A62B13">
        <w:t>"</w:t>
      </w:r>
      <w:r w:rsidR="00BD3E03">
        <w:t>consider using both quantitative and mixed-method approaches to investigate the experiences of dental hygiene faculty and their uses of educational technology for instruction</w:t>
      </w:r>
      <w:r w:rsidR="00A62B13">
        <w:t>"</w:t>
      </w:r>
      <w:r w:rsidR="008E1BFF">
        <w:t xml:space="preserve"> (p</w:t>
      </w:r>
      <w:r w:rsidR="005A57D5">
        <w:t xml:space="preserve"> 113)</w:t>
      </w:r>
      <w:r w:rsidR="00BD3E03">
        <w:t>.</w:t>
      </w:r>
      <w:r w:rsidR="005A57D5">
        <w:t xml:space="preserve"> She also recommends that further research be </w:t>
      </w:r>
      <w:r w:rsidR="006B44D1">
        <w:t>conducted amongst multiple disciplines in the healthcare field, such as nursing</w:t>
      </w:r>
      <w:r w:rsidR="00E24DCC">
        <w:t>, along with up</w:t>
      </w:r>
      <w:r w:rsidR="00A62B13">
        <w:t>-and-</w:t>
      </w:r>
      <w:r w:rsidR="00E24DCC">
        <w:t xml:space="preserve">coming </w:t>
      </w:r>
      <w:r w:rsidR="00A62B13">
        <w:t>technologies in the medical fields</w:t>
      </w:r>
      <w:r w:rsidR="00E24DCC">
        <w:t xml:space="preserve"> (p</w:t>
      </w:r>
      <w:r w:rsidR="00A62B13">
        <w:t>p</w:t>
      </w:r>
      <w:r w:rsidR="00E24DCC">
        <w:t>. 113</w:t>
      </w:r>
      <w:r w:rsidR="00A62B13">
        <w:t>-114</w:t>
      </w:r>
      <w:r w:rsidR="00E24DCC">
        <w:t xml:space="preserve">). </w:t>
      </w:r>
    </w:p>
    <w:p w14:paraId="21663570" w14:textId="3D64265C" w:rsidR="00A62B13" w:rsidRDefault="007D6529" w:rsidP="007D6529">
      <w:pPr>
        <w:ind w:left="720" w:hanging="720"/>
      </w:pPr>
      <w:r w:rsidRPr="007D6529">
        <w:t xml:space="preserve">Abdullah, N. O., </w:t>
      </w:r>
      <w:proofErr w:type="spellStart"/>
      <w:r w:rsidRPr="007D6529">
        <w:t>Ahlan</w:t>
      </w:r>
      <w:proofErr w:type="spellEnd"/>
      <w:r w:rsidRPr="007D6529">
        <w:t>, A. R., &amp; Abdullah, O. A. (2019). The role of quality factors on learning management systems adoption from instructors</w:t>
      </w:r>
      <w:r w:rsidR="003223BC">
        <w:t>'</w:t>
      </w:r>
      <w:r w:rsidRPr="007D6529">
        <w:t xml:space="preserve"> perspectives. </w:t>
      </w:r>
      <w:r w:rsidRPr="008C04B5">
        <w:rPr>
          <w:i/>
          <w:iCs/>
        </w:rPr>
        <w:t>The Online Journal of Distance Education and e-Learning</w:t>
      </w:r>
      <w:r w:rsidRPr="007D6529">
        <w:t xml:space="preserve">, 7(2), 133–149. Retrieved from </w:t>
      </w:r>
      <w:hyperlink r:id="rId24" w:history="1">
        <w:r w:rsidRPr="00547234">
          <w:rPr>
            <w:rStyle w:val="Hyperlink"/>
          </w:rPr>
          <w:t>https://tojdel.net/</w:t>
        </w:r>
      </w:hyperlink>
    </w:p>
    <w:p w14:paraId="565C343C" w14:textId="662D02EE" w:rsidR="007D6529" w:rsidRDefault="008C04B5" w:rsidP="007D6529">
      <w:pPr>
        <w:ind w:left="720" w:hanging="720"/>
      </w:pPr>
      <w:proofErr w:type="spellStart"/>
      <w:r w:rsidRPr="008C04B5">
        <w:t>Alabdullah</w:t>
      </w:r>
      <w:proofErr w:type="spellEnd"/>
      <w:r w:rsidRPr="008C04B5">
        <w:t xml:space="preserve">, J. H., Lunen, B. L., Claiborne, D. M., Daniel, S. J., Yen, C., &amp; </w:t>
      </w:r>
      <w:proofErr w:type="spellStart"/>
      <w:r w:rsidRPr="008C04B5">
        <w:t>Gustin</w:t>
      </w:r>
      <w:proofErr w:type="spellEnd"/>
      <w:r w:rsidRPr="008C04B5">
        <w:t>, T. S. (2020). Application of the unified theory of acceptance and use of technology model to predict dental students</w:t>
      </w:r>
      <w:r w:rsidR="003223BC">
        <w:t>'</w:t>
      </w:r>
      <w:r w:rsidRPr="008C04B5">
        <w:t xml:space="preserve"> behavioral intention to use </w:t>
      </w:r>
      <w:proofErr w:type="spellStart"/>
      <w:r w:rsidRPr="008C04B5">
        <w:t>teledentistry</w:t>
      </w:r>
      <w:proofErr w:type="spellEnd"/>
      <w:r w:rsidRPr="008C04B5">
        <w:t xml:space="preserve">. </w:t>
      </w:r>
      <w:r w:rsidRPr="008C04B5">
        <w:rPr>
          <w:i/>
          <w:iCs/>
        </w:rPr>
        <w:t>Journal of Dental Education</w:t>
      </w:r>
      <w:r w:rsidRPr="008C04B5">
        <w:t xml:space="preserve">, 84(11), 1262–1269. </w:t>
      </w:r>
      <w:hyperlink r:id="rId25" w:history="1">
        <w:r w:rsidRPr="00547234">
          <w:rPr>
            <w:rStyle w:val="Hyperlink"/>
          </w:rPr>
          <w:t>https://doi.org/10.1002/jdd.12304</w:t>
        </w:r>
      </w:hyperlink>
    </w:p>
    <w:p w14:paraId="6E574BF2" w14:textId="3BC5B9E4" w:rsidR="008C04B5" w:rsidRDefault="008C04B5" w:rsidP="007D6529">
      <w:pPr>
        <w:ind w:left="720" w:hanging="720"/>
      </w:pPr>
      <w:r w:rsidRPr="008C04B5">
        <w:t xml:space="preserve">Alexander, B., Ashford-Rowe, K., Barajas-Murphy, N., Dobbin, G., Knott, J., McCormack, M… Weber, N. (2019). </w:t>
      </w:r>
      <w:r w:rsidRPr="008C04B5">
        <w:rPr>
          <w:i/>
          <w:iCs/>
        </w:rPr>
        <w:t>Educause horizon report</w:t>
      </w:r>
      <w:r w:rsidRPr="008C04B5">
        <w:t>: 2019 higher education edition. Louisville, CO: Educause.</w:t>
      </w:r>
    </w:p>
    <w:p w14:paraId="2B79224B" w14:textId="26878371" w:rsidR="008C04B5" w:rsidRDefault="00BC740E" w:rsidP="007D6529">
      <w:pPr>
        <w:ind w:left="720" w:hanging="720"/>
      </w:pPr>
      <w:r w:rsidRPr="00BC740E">
        <w:lastRenderedPageBreak/>
        <w:t>American Dental Hygienists</w:t>
      </w:r>
      <w:r w:rsidR="003223BC">
        <w:t>'</w:t>
      </w:r>
      <w:r w:rsidRPr="00BC740E">
        <w:t xml:space="preserve"> Association. (2014). Dental hygiene education: Curricula, program, enrollment, and graduate information [Data file]. Retrieved from </w:t>
      </w:r>
      <w:hyperlink r:id="rId26" w:history="1">
        <w:r w:rsidRPr="00547234">
          <w:rPr>
            <w:rStyle w:val="Hyperlink"/>
          </w:rPr>
          <w:t>https://www.adha.org/resources-docs/72611_Dental_Hygiene_Education_Fact_Sheet.pdf</w:t>
        </w:r>
      </w:hyperlink>
    </w:p>
    <w:p w14:paraId="7F5E3FD6" w14:textId="65E24CA2" w:rsidR="00BC740E" w:rsidRDefault="00792E43" w:rsidP="007D6529">
      <w:pPr>
        <w:ind w:left="720" w:hanging="720"/>
      </w:pPr>
      <w:r w:rsidRPr="00792E43">
        <w:t>American Dental Hygienists</w:t>
      </w:r>
      <w:r w:rsidR="003223BC">
        <w:t>'</w:t>
      </w:r>
      <w:r w:rsidRPr="00792E43">
        <w:t xml:space="preserve"> Association. (2016a). Standards for clinical dental hygiene practice: Revised 2016. Retrieved from https://www.adha.org/resourcesdocs/2016-Revised-Standards-for-Clinical-Dental-Hygiene-Practice.pdf</w:t>
      </w:r>
    </w:p>
    <w:p w14:paraId="6C5F696C" w14:textId="64AE615F" w:rsidR="00792E43" w:rsidRDefault="003223BC" w:rsidP="007D6529">
      <w:pPr>
        <w:ind w:left="720" w:hanging="720"/>
      </w:pPr>
      <w:proofErr w:type="spellStart"/>
      <w:r w:rsidRPr="003223BC">
        <w:t>Caporarello</w:t>
      </w:r>
      <w:proofErr w:type="spellEnd"/>
      <w:r w:rsidRPr="003223BC">
        <w:t xml:space="preserve">, L., </w:t>
      </w:r>
      <w:proofErr w:type="spellStart"/>
      <w:r w:rsidRPr="003223BC">
        <w:t>Magni</w:t>
      </w:r>
      <w:proofErr w:type="spellEnd"/>
      <w:r w:rsidRPr="003223BC">
        <w:t xml:space="preserve">, M., &amp; </w:t>
      </w:r>
      <w:proofErr w:type="spellStart"/>
      <w:r w:rsidRPr="003223BC">
        <w:t>Pennarola</w:t>
      </w:r>
      <w:proofErr w:type="spellEnd"/>
      <w:r w:rsidRPr="003223BC">
        <w:t>, F. (2016). Is technology</w:t>
      </w:r>
      <w:r>
        <w:t>-</w:t>
      </w:r>
      <w:r w:rsidRPr="003223BC">
        <w:t xml:space="preserve">mediated learning really improving </w:t>
      </w:r>
      <w:r>
        <w:t xml:space="preserve">the </w:t>
      </w:r>
      <w:r w:rsidRPr="003223BC">
        <w:t xml:space="preserve">performance of students? </w:t>
      </w:r>
      <w:r w:rsidRPr="003223BC">
        <w:rPr>
          <w:i/>
          <w:iCs/>
        </w:rPr>
        <w:t>European Alliance for Innovation</w:t>
      </w:r>
      <w:r w:rsidRPr="003223BC">
        <w:t xml:space="preserve">, 3(12), 1–12. </w:t>
      </w:r>
      <w:hyperlink r:id="rId27" w:history="1">
        <w:r w:rsidRPr="00547234">
          <w:rPr>
            <w:rStyle w:val="Hyperlink"/>
          </w:rPr>
          <w:t>https://doi.org/10.4108/eai.2-12-2016.151719</w:t>
        </w:r>
      </w:hyperlink>
    </w:p>
    <w:p w14:paraId="41EDE44A" w14:textId="14022CBC" w:rsidR="003223BC" w:rsidRDefault="002A3F80" w:rsidP="007D6529">
      <w:pPr>
        <w:ind w:left="720" w:hanging="720"/>
      </w:pPr>
      <w:r w:rsidRPr="002A3F80">
        <w:t xml:space="preserve">de Peralta, T. L., Fields, O., Flake, N. M., Gallagher, D., Susin, C., &amp; </w:t>
      </w:r>
      <w:proofErr w:type="spellStart"/>
      <w:r w:rsidRPr="002A3F80">
        <w:t>Valenza</w:t>
      </w:r>
      <w:proofErr w:type="spellEnd"/>
      <w:r w:rsidRPr="002A3F80">
        <w:t xml:space="preserve">, J. (2019). The use of social media by dental students for communication and learning: Two viewpoints. </w:t>
      </w:r>
      <w:r w:rsidRPr="002A3F80">
        <w:rPr>
          <w:i/>
          <w:iCs/>
        </w:rPr>
        <w:t>Journal of Dental Education</w:t>
      </w:r>
      <w:r w:rsidRPr="002A3F80">
        <w:t>, 83(6), 663–668.</w:t>
      </w:r>
    </w:p>
    <w:p w14:paraId="327AD3D5" w14:textId="19218DEE" w:rsidR="002A3F80" w:rsidRDefault="00543411" w:rsidP="007D6529">
      <w:pPr>
        <w:ind w:left="720" w:hanging="720"/>
      </w:pPr>
      <w:proofErr w:type="spellStart"/>
      <w:r w:rsidRPr="00543411">
        <w:t>Drossel</w:t>
      </w:r>
      <w:proofErr w:type="spellEnd"/>
      <w:r w:rsidRPr="00543411">
        <w:t xml:space="preserve">, K., </w:t>
      </w:r>
      <w:proofErr w:type="spellStart"/>
      <w:r w:rsidRPr="00543411">
        <w:t>Eickelmann</w:t>
      </w:r>
      <w:proofErr w:type="spellEnd"/>
      <w:r w:rsidRPr="00543411">
        <w:t>, B., &amp; Gerick, J. (2017). Predictors of teachers</w:t>
      </w:r>
      <w:r w:rsidR="00713F85">
        <w:t>'</w:t>
      </w:r>
      <w:r w:rsidRPr="00543411">
        <w:t xml:space="preserve"> use of ICT in school: The relevance of school characteristics, teachers</w:t>
      </w:r>
      <w:r w:rsidR="00713F85">
        <w:t>'</w:t>
      </w:r>
      <w:r w:rsidRPr="00543411">
        <w:t xml:space="preserve"> attitudes</w:t>
      </w:r>
      <w:r w:rsidR="002C3C4A">
        <w:t>,</w:t>
      </w:r>
      <w:r w:rsidRPr="00543411">
        <w:t xml:space="preserve"> and teacher collaboration. </w:t>
      </w:r>
      <w:r w:rsidRPr="00543411">
        <w:rPr>
          <w:i/>
          <w:iCs/>
        </w:rPr>
        <w:t>Education and Information Technologies</w:t>
      </w:r>
      <w:r w:rsidRPr="00543411">
        <w:t xml:space="preserve">, 22(2), 551–573. </w:t>
      </w:r>
      <w:hyperlink r:id="rId28" w:history="1">
        <w:r w:rsidRPr="00547234">
          <w:rPr>
            <w:rStyle w:val="Hyperlink"/>
          </w:rPr>
          <w:t>http://doi.org/10.1007/s10639-016-9476-y</w:t>
        </w:r>
      </w:hyperlink>
    </w:p>
    <w:p w14:paraId="60A16F50" w14:textId="5C31838A" w:rsidR="00543411" w:rsidRDefault="00672689" w:rsidP="007D6529">
      <w:pPr>
        <w:ind w:left="720" w:hanging="720"/>
      </w:pPr>
      <w:proofErr w:type="spellStart"/>
      <w:r w:rsidRPr="00672689">
        <w:t>Dziak</w:t>
      </w:r>
      <w:proofErr w:type="spellEnd"/>
      <w:r w:rsidRPr="00672689">
        <w:t xml:space="preserve">, M. (2017). Technology acceptance model (TAM). </w:t>
      </w:r>
      <w:r w:rsidRPr="00672689">
        <w:rPr>
          <w:i/>
          <w:iCs/>
        </w:rPr>
        <w:t>Salem Press Encyclopedia of Science</w:t>
      </w:r>
      <w:r w:rsidRPr="00672689">
        <w:t xml:space="preserve">. Retrieved from </w:t>
      </w:r>
      <w:hyperlink r:id="rId29" w:history="1">
        <w:r w:rsidRPr="00547234">
          <w:rPr>
            <w:rStyle w:val="Hyperlink"/>
          </w:rPr>
          <w:t>https://chirr.nlm.nih.gov/tam.html</w:t>
        </w:r>
      </w:hyperlink>
    </w:p>
    <w:p w14:paraId="06CE5771" w14:textId="66F0B625" w:rsidR="00EA57A7" w:rsidRDefault="00EA57A7" w:rsidP="00EA57A7">
      <w:pPr>
        <w:ind w:left="720" w:hanging="720"/>
      </w:pPr>
      <w:proofErr w:type="spellStart"/>
      <w:r w:rsidRPr="00EA57A7">
        <w:t>Fusch</w:t>
      </w:r>
      <w:proofErr w:type="spellEnd"/>
      <w:r w:rsidRPr="00EA57A7">
        <w:t xml:space="preserve">, P. I., &amp; Ness, L. R. (2015). Are we there yet: Data saturation in qualitative research? </w:t>
      </w:r>
      <w:r w:rsidRPr="00EA57A7">
        <w:rPr>
          <w:i/>
          <w:iCs/>
        </w:rPr>
        <w:t>The Qualitative Report</w:t>
      </w:r>
      <w:r w:rsidRPr="00EA57A7">
        <w:t xml:space="preserve">, 20(9), 1408–1416. </w:t>
      </w:r>
      <w:hyperlink r:id="rId30" w:history="1">
        <w:r w:rsidRPr="00547234">
          <w:rPr>
            <w:rStyle w:val="Hyperlink"/>
          </w:rPr>
          <w:t>https://doi.org/10.1177/1049732311401424</w:t>
        </w:r>
      </w:hyperlink>
    </w:p>
    <w:p w14:paraId="243D41C9" w14:textId="77777777" w:rsidR="005C63C1" w:rsidRDefault="005C63C1" w:rsidP="00713F85">
      <w:pPr>
        <w:rPr>
          <w:b/>
          <w:bCs/>
        </w:rPr>
      </w:pPr>
    </w:p>
    <w:p w14:paraId="049E0265" w14:textId="77777777" w:rsidR="005C63C1" w:rsidRDefault="005C63C1" w:rsidP="00713F85">
      <w:pPr>
        <w:rPr>
          <w:b/>
          <w:bCs/>
        </w:rPr>
      </w:pPr>
    </w:p>
    <w:p w14:paraId="15A88805" w14:textId="5D118812" w:rsidR="00D056E1" w:rsidRDefault="00D056E1" w:rsidP="00713F85">
      <w:pPr>
        <w:rPr>
          <w:b/>
          <w:bCs/>
        </w:rPr>
      </w:pPr>
      <w:r w:rsidRPr="00D056E1">
        <w:rPr>
          <w:b/>
          <w:bCs/>
        </w:rPr>
        <w:lastRenderedPageBreak/>
        <w:t xml:space="preserve">A Phenomenological Study of North Carolina Elementary Teachers' Lived Experiences </w:t>
      </w:r>
      <w:proofErr w:type="gramStart"/>
      <w:r w:rsidRPr="00D056E1">
        <w:rPr>
          <w:b/>
          <w:bCs/>
        </w:rPr>
        <w:t>With</w:t>
      </w:r>
      <w:proofErr w:type="gramEnd"/>
      <w:r w:rsidRPr="00D056E1">
        <w:rPr>
          <w:b/>
          <w:bCs/>
        </w:rPr>
        <w:t xml:space="preserve"> Google Classroom Integration</w:t>
      </w:r>
    </w:p>
    <w:p w14:paraId="1060A5EB" w14:textId="523ABE37" w:rsidR="002456EC" w:rsidRDefault="0033198F" w:rsidP="00713F85">
      <w:r>
        <w:tab/>
        <w:t xml:space="preserve">In the dissertation, </w:t>
      </w:r>
      <w:r w:rsidRPr="0033198F">
        <w:rPr>
          <w:i/>
          <w:iCs/>
        </w:rPr>
        <w:t xml:space="preserve">A Phenomenological Study of North Carolina Elementary Teachers' Lived Experiences </w:t>
      </w:r>
      <w:proofErr w:type="gramStart"/>
      <w:r w:rsidRPr="0033198F">
        <w:rPr>
          <w:i/>
          <w:iCs/>
        </w:rPr>
        <w:t>With</w:t>
      </w:r>
      <w:proofErr w:type="gramEnd"/>
      <w:r w:rsidRPr="0033198F">
        <w:rPr>
          <w:i/>
          <w:iCs/>
        </w:rPr>
        <w:t xml:space="preserve"> Google Classroom Integration</w:t>
      </w:r>
      <w:r>
        <w:t xml:space="preserve">, Dodson (2020) explores the use of Google Classroom </w:t>
      </w:r>
      <w:r w:rsidR="003E034E">
        <w:t xml:space="preserve">as a </w:t>
      </w:r>
      <w:r w:rsidR="002C3C4A">
        <w:t>"</w:t>
      </w:r>
      <w:r w:rsidR="003E034E">
        <w:t>lived experience</w:t>
      </w:r>
      <w:r w:rsidR="002C3C4A">
        <w:t>"</w:t>
      </w:r>
      <w:r w:rsidR="003E034E">
        <w:t xml:space="preserve"> by </w:t>
      </w:r>
      <w:r w:rsidR="002C3C4A">
        <w:t xml:space="preserve">teachers in a middle school in rural North Carolina (p. 3). </w:t>
      </w:r>
      <w:r w:rsidR="00112807">
        <w:t xml:space="preserve">The </w:t>
      </w:r>
      <w:r w:rsidR="001523A0">
        <w:t>study results indicated a "concise implementation process which assisted with teacher acceptance of technology integration," which le</w:t>
      </w:r>
      <w:r w:rsidR="002456EC">
        <w:t xml:space="preserve">d to a positive </w:t>
      </w:r>
      <w:r w:rsidR="00CB5E4C">
        <w:t>attitude toward utilizing the program</w:t>
      </w:r>
      <w:r w:rsidR="00E24962">
        <w:t xml:space="preserve"> (p. 3).</w:t>
      </w:r>
      <w:r w:rsidR="003E034E">
        <w:t xml:space="preserve"> </w:t>
      </w:r>
    </w:p>
    <w:p w14:paraId="19682E39" w14:textId="77777777" w:rsidR="002176C5" w:rsidRDefault="00CB5E4C" w:rsidP="00713F85">
      <w:r>
        <w:tab/>
        <w:t xml:space="preserve">Suggestions for </w:t>
      </w:r>
      <w:r w:rsidR="008061FD">
        <w:t>future research entail</w:t>
      </w:r>
      <w:r w:rsidR="00AF7BBE" w:rsidRPr="00AF7BBE">
        <w:t xml:space="preserve"> </w:t>
      </w:r>
      <w:r w:rsidR="00CB02ED">
        <w:t>"</w:t>
      </w:r>
      <w:r w:rsidR="00AF7BBE" w:rsidRPr="00AF7BBE">
        <w:t>conduct</w:t>
      </w:r>
      <w:r w:rsidR="004507EC">
        <w:t>ing</w:t>
      </w:r>
      <w:r w:rsidR="00AF7BBE" w:rsidRPr="00AF7BBE">
        <w:t xml:space="preserve"> a hermeneutic phenomenological qualitative study with students to share their perspectives regarding Google Classroom</w:t>
      </w:r>
      <w:r w:rsidR="004507EC">
        <w:t xml:space="preserve"> to </w:t>
      </w:r>
      <w:r w:rsidR="00D30A7B">
        <w:t>continue to engage the student on the learning management platform (</w:t>
      </w:r>
      <w:r w:rsidR="007060D6">
        <w:t xml:space="preserve">Dodson, 2020, </w:t>
      </w:r>
      <w:r w:rsidR="00D30A7B">
        <w:t>p. 177).</w:t>
      </w:r>
      <w:r w:rsidR="007060D6">
        <w:t xml:space="preserve"> </w:t>
      </w:r>
      <w:r w:rsidR="00CB02ED">
        <w:t>Dodson (2020) provides a</w:t>
      </w:r>
      <w:r w:rsidR="007060D6">
        <w:t xml:space="preserve">nother recommendation </w:t>
      </w:r>
      <w:r w:rsidR="00CB02ED">
        <w:t>for a "</w:t>
      </w:r>
      <w:r w:rsidR="00CB02ED" w:rsidRPr="00CB02ED">
        <w:t>qualitative study using a hermeneutic phenomenological approach, in different types of schools, including charter, private, and public to compare perspectives of the students and teachers from various settings</w:t>
      </w:r>
      <w:r w:rsidR="00CB02ED">
        <w:t xml:space="preserve"> (p. 177)</w:t>
      </w:r>
      <w:r w:rsidR="00CB02ED" w:rsidRPr="00CB02ED">
        <w:t>.</w:t>
      </w:r>
      <w:r w:rsidR="004010E3">
        <w:t xml:space="preserve"> Dodson (2020) also recommends expanding the areas of study to other geographical and socioeconomic </w:t>
      </w:r>
      <w:r w:rsidR="002176C5">
        <w:t>areas.</w:t>
      </w:r>
    </w:p>
    <w:p w14:paraId="457BE02D" w14:textId="69B434E6" w:rsidR="00CB5E4C" w:rsidRDefault="005C2B05" w:rsidP="002176C5">
      <w:pPr>
        <w:ind w:left="720" w:hanging="720"/>
      </w:pPr>
      <w:proofErr w:type="spellStart"/>
      <w:r w:rsidRPr="005C2B05">
        <w:t>Ahlfeld</w:t>
      </w:r>
      <w:proofErr w:type="spellEnd"/>
      <w:r w:rsidRPr="005C2B05">
        <w:t xml:space="preserve">, K. (2017). Device-driven research: The impact of Chromebooks in American schools. </w:t>
      </w:r>
      <w:r w:rsidRPr="005C2B05">
        <w:rPr>
          <w:i/>
          <w:iCs/>
        </w:rPr>
        <w:t>International Information &amp; Library Review</w:t>
      </w:r>
      <w:r w:rsidRPr="005C2B05">
        <w:t xml:space="preserve">, 49(4), 285–289. </w:t>
      </w:r>
      <w:hyperlink r:id="rId31" w:history="1">
        <w:r w:rsidRPr="00547234">
          <w:rPr>
            <w:rStyle w:val="Hyperlink"/>
          </w:rPr>
          <w:t>https://doi.org/10.1080/10572317.2017.1383756</w:t>
        </w:r>
      </w:hyperlink>
      <w:r w:rsidR="008061FD">
        <w:t xml:space="preserve"> </w:t>
      </w:r>
    </w:p>
    <w:p w14:paraId="02F7D14A" w14:textId="778787BB" w:rsidR="005C2B05" w:rsidRDefault="006E006E" w:rsidP="002176C5">
      <w:pPr>
        <w:ind w:left="720" w:hanging="720"/>
      </w:pPr>
      <w:r w:rsidRPr="006E006E">
        <w:t>Al-</w:t>
      </w:r>
      <w:proofErr w:type="spellStart"/>
      <w:r w:rsidRPr="006E006E">
        <w:t>Maroof</w:t>
      </w:r>
      <w:proofErr w:type="spellEnd"/>
      <w:r w:rsidRPr="006E006E">
        <w:t xml:space="preserve">, R. A. S., &amp; Al-Emran, M. (2018). </w:t>
      </w:r>
      <w:proofErr w:type="gramStart"/>
      <w:r w:rsidRPr="006E006E">
        <w:t>Students</w:t>
      </w:r>
      <w:proofErr w:type="gramEnd"/>
      <w:r w:rsidRPr="006E006E">
        <w:t xml:space="preserve"> acceptance of Google Classroom: An exploratory study using PLS-SEM approach. </w:t>
      </w:r>
      <w:proofErr w:type="spellStart"/>
      <w:r w:rsidRPr="006E006E">
        <w:rPr>
          <w:i/>
          <w:iCs/>
        </w:rPr>
        <w:t>iJet</w:t>
      </w:r>
      <w:proofErr w:type="spellEnd"/>
      <w:r w:rsidRPr="006E006E">
        <w:t xml:space="preserve">, 13(6), 112–123. </w:t>
      </w:r>
      <w:hyperlink r:id="rId32" w:history="1">
        <w:r w:rsidRPr="00547234">
          <w:rPr>
            <w:rStyle w:val="Hyperlink"/>
          </w:rPr>
          <w:t>https://doi.org/10.3991/ijet.v13i06.8275</w:t>
        </w:r>
      </w:hyperlink>
    </w:p>
    <w:p w14:paraId="24F6ECC7" w14:textId="4AC4020E" w:rsidR="006E006E" w:rsidRDefault="00093BEA" w:rsidP="002176C5">
      <w:pPr>
        <w:ind w:left="720" w:hanging="720"/>
      </w:pPr>
      <w:proofErr w:type="spellStart"/>
      <w:r w:rsidRPr="00093BEA">
        <w:lastRenderedPageBreak/>
        <w:t>Azhar</w:t>
      </w:r>
      <w:proofErr w:type="spellEnd"/>
      <w:r w:rsidRPr="00093BEA">
        <w:t>, A. K., &amp; Iqbal, N. (2018). Effectiveness of Google Classroom: Teachers</w:t>
      </w:r>
      <w:r w:rsidR="00AE077C">
        <w:t>'</w:t>
      </w:r>
      <w:r w:rsidRPr="00093BEA">
        <w:t xml:space="preserve"> perceptions. </w:t>
      </w:r>
      <w:proofErr w:type="spellStart"/>
      <w:r w:rsidRPr="00093BEA">
        <w:rPr>
          <w:i/>
          <w:iCs/>
        </w:rPr>
        <w:t>Prizren</w:t>
      </w:r>
      <w:proofErr w:type="spellEnd"/>
      <w:r w:rsidRPr="00093BEA">
        <w:rPr>
          <w:i/>
          <w:iCs/>
        </w:rPr>
        <w:t xml:space="preserve"> Social Science Journal</w:t>
      </w:r>
      <w:r w:rsidRPr="00093BEA">
        <w:t>, 2(2), 52–66</w:t>
      </w:r>
    </w:p>
    <w:p w14:paraId="03E7B185" w14:textId="4197D160" w:rsidR="00093BEA" w:rsidRDefault="00604D51" w:rsidP="002176C5">
      <w:pPr>
        <w:ind w:left="720" w:hanging="720"/>
      </w:pPr>
      <w:r w:rsidRPr="00604D51">
        <w:t>Ballew, T., (2017). Teacher perceptions of a technology-based Google Classroom (Doctoral dissertation). Retrieved from https://www.cn.edu/libraries/tiny_mce/tiny_mce/ plugins/filemanager/files/Dissertations/Dissertations2017/Tracy_Ballew.pdf</w:t>
      </w:r>
    </w:p>
    <w:p w14:paraId="78483327" w14:textId="11F4CEBA" w:rsidR="00604D51" w:rsidRDefault="00604D51" w:rsidP="002176C5">
      <w:pPr>
        <w:ind w:left="720" w:hanging="720"/>
      </w:pPr>
      <w:r w:rsidRPr="00604D51">
        <w:t>Barger, A., Hofer, M., &amp; Johnson, L. (2017). Navigating the blended learning classroom: One teacher</w:t>
      </w:r>
      <w:r w:rsidR="00AE077C">
        <w:t>'</w:t>
      </w:r>
      <w:r w:rsidRPr="00604D51">
        <w:t xml:space="preserve">s perspective on designing and delivering blended instruction. In P. </w:t>
      </w:r>
      <w:proofErr w:type="spellStart"/>
      <w:r w:rsidRPr="00604D51">
        <w:t>Resta</w:t>
      </w:r>
      <w:proofErr w:type="spellEnd"/>
      <w:r w:rsidRPr="00604D51">
        <w:t xml:space="preserve"> &amp; S. Smith (Eds.), </w:t>
      </w:r>
      <w:r w:rsidRPr="008E71A1">
        <w:rPr>
          <w:i/>
          <w:iCs/>
        </w:rPr>
        <w:t>Proceedings of Society for Information Technology &amp; Teacher Education</w:t>
      </w:r>
      <w:r w:rsidRPr="00604D51">
        <w:t xml:space="preserve"> (pp. 1434–1442). Austin, TX: Association for the Advancement of Computing in Education (AACE).</w:t>
      </w:r>
    </w:p>
    <w:p w14:paraId="4C45AEB3" w14:textId="04CCB88B" w:rsidR="00604D51" w:rsidRDefault="00A31040" w:rsidP="002176C5">
      <w:pPr>
        <w:ind w:left="720" w:hanging="720"/>
      </w:pPr>
      <w:r w:rsidRPr="00A31040">
        <w:t xml:space="preserve">Bell, C., &amp; Miller, M. (2017, September 7). Unpacking Google Classroom for 2017-18. Google Teacher Tribe Podcast. Retrieved from </w:t>
      </w:r>
      <w:hyperlink r:id="rId33" w:anchor="disqus_thread" w:history="1">
        <w:r w:rsidRPr="00547234">
          <w:rPr>
            <w:rStyle w:val="Hyperlink"/>
          </w:rPr>
          <w:t>http://googleteachertribe.com/unpacking-google-classroom-2017-18-gtt021#disqus_thread</w:t>
        </w:r>
      </w:hyperlink>
    </w:p>
    <w:p w14:paraId="3AD67E7E" w14:textId="0534AB2F" w:rsidR="00A31040" w:rsidRDefault="008E71A1" w:rsidP="002176C5">
      <w:pPr>
        <w:ind w:left="720" w:hanging="720"/>
      </w:pPr>
      <w:r w:rsidRPr="008E71A1">
        <w:t xml:space="preserve">Bhat, S., Raju, R., </w:t>
      </w:r>
      <w:proofErr w:type="spellStart"/>
      <w:r w:rsidRPr="008E71A1">
        <w:t>Bikramjit</w:t>
      </w:r>
      <w:proofErr w:type="spellEnd"/>
      <w:r w:rsidRPr="008E71A1">
        <w:t>, A., &amp; D</w:t>
      </w:r>
      <w:r w:rsidR="00AE077C">
        <w:t>'</w:t>
      </w:r>
      <w:r w:rsidRPr="008E71A1">
        <w:t xml:space="preserve">Souza, R. (2018). Leveraging e-learning through Google Classroom: A usability study. </w:t>
      </w:r>
      <w:r w:rsidRPr="008E71A1">
        <w:rPr>
          <w:i/>
          <w:iCs/>
        </w:rPr>
        <w:t>Journal of Engineering Education Transformations</w:t>
      </w:r>
      <w:r w:rsidRPr="008E71A1">
        <w:t>, 31(3), 129–135</w:t>
      </w:r>
    </w:p>
    <w:p w14:paraId="3A8A8A7E" w14:textId="298D6317" w:rsidR="008E71A1" w:rsidRDefault="00E123E3" w:rsidP="002176C5">
      <w:pPr>
        <w:ind w:left="720" w:hanging="720"/>
      </w:pPr>
      <w:proofErr w:type="spellStart"/>
      <w:r w:rsidRPr="00E123E3">
        <w:t>Brame</w:t>
      </w:r>
      <w:proofErr w:type="spellEnd"/>
      <w:r w:rsidRPr="00E123E3">
        <w:t>, C. (2013). Flipping the classroom. Retrieved from http://cft.vanderbilt.edu/guides-subpages/flipping-the-classroom/</w:t>
      </w:r>
    </w:p>
    <w:p w14:paraId="301F3BA1" w14:textId="7FE4FEB8" w:rsidR="00E123E3" w:rsidRDefault="000E0F26" w:rsidP="002176C5">
      <w:pPr>
        <w:ind w:left="720" w:hanging="720"/>
      </w:pPr>
      <w:r w:rsidRPr="000E0F26">
        <w:t xml:space="preserve">Christensen, R. (2002). Effects of technology integration education on the attitudes of teachers and students. </w:t>
      </w:r>
      <w:r w:rsidRPr="000E0F26">
        <w:rPr>
          <w:i/>
          <w:iCs/>
        </w:rPr>
        <w:t>Journal of Research on Technology in Education</w:t>
      </w:r>
      <w:r w:rsidRPr="000E0F26">
        <w:t xml:space="preserve">, 34(4), 411–433. </w:t>
      </w:r>
      <w:hyperlink r:id="rId34" w:history="1">
        <w:r w:rsidRPr="00547234">
          <w:rPr>
            <w:rStyle w:val="Hyperlink"/>
          </w:rPr>
          <w:t>https://doi.org/10.1080/15391523.2002.10782359</w:t>
        </w:r>
      </w:hyperlink>
    </w:p>
    <w:p w14:paraId="169D448F" w14:textId="4401B3E9" w:rsidR="000E0F26" w:rsidRDefault="006E2903" w:rsidP="002176C5">
      <w:pPr>
        <w:ind w:left="720" w:hanging="720"/>
      </w:pPr>
      <w:r w:rsidRPr="006E2903">
        <w:lastRenderedPageBreak/>
        <w:t>Educational Technology and Mobile Learning. (2015). Everything teachers need to know about Google Classroom. Retrieved from https://www.educatorstechnology.com/2015/01/ everything-teachers-need-to-know-about.html</w:t>
      </w:r>
    </w:p>
    <w:p w14:paraId="69D121CC" w14:textId="5A770F71" w:rsidR="004C65FD" w:rsidRDefault="004C65FD" w:rsidP="004C65FD">
      <w:pPr>
        <w:rPr>
          <w:b/>
          <w:bCs/>
        </w:rPr>
      </w:pPr>
      <w:r w:rsidRPr="004C65FD">
        <w:rPr>
          <w:b/>
          <w:bCs/>
        </w:rPr>
        <w:t>Game-Based Learning and Science Classrooms: How a Content-Based Video Game Can Support Students with Emotional Behavioral Disabilities in a Public Day High School Earth Science Classroom</w:t>
      </w:r>
    </w:p>
    <w:p w14:paraId="2C7ADE4A" w14:textId="17AEF821" w:rsidR="00AE077C" w:rsidRDefault="008E54B5" w:rsidP="004C65FD">
      <w:r>
        <w:rPr>
          <w:b/>
          <w:bCs/>
        </w:rPr>
        <w:tab/>
      </w:r>
      <w:r>
        <w:t xml:space="preserve">In this dissertation, </w:t>
      </w:r>
      <w:proofErr w:type="spellStart"/>
      <w:r w:rsidR="00CE0C23">
        <w:t>Ritson</w:t>
      </w:r>
      <w:proofErr w:type="spellEnd"/>
      <w:r w:rsidR="00CE0C23">
        <w:t xml:space="preserve"> (2019) uses a video game model to teach </w:t>
      </w:r>
      <w:r w:rsidR="000C68F6">
        <w:t xml:space="preserve">the </w:t>
      </w:r>
      <w:r w:rsidR="00CE0C23">
        <w:t>eart</w:t>
      </w:r>
      <w:r w:rsidR="00A92CF7">
        <w:t>h</w:t>
      </w:r>
      <w:r w:rsidR="00CE0C23">
        <w:t xml:space="preserve"> science</w:t>
      </w:r>
      <w:r w:rsidR="00976007">
        <w:t xml:space="preserve"> curriculum</w:t>
      </w:r>
      <w:r w:rsidR="00CE0C23">
        <w:t xml:space="preserve"> to</w:t>
      </w:r>
      <w:r w:rsidR="00A92CF7">
        <w:t xml:space="preserve"> 11</w:t>
      </w:r>
      <w:r w:rsidR="00A92CF7" w:rsidRPr="00A92CF7">
        <w:rPr>
          <w:vertAlign w:val="superscript"/>
        </w:rPr>
        <w:t>th</w:t>
      </w:r>
      <w:r w:rsidR="00A92CF7">
        <w:t xml:space="preserve"> and 12</w:t>
      </w:r>
      <w:r w:rsidR="00A92CF7" w:rsidRPr="00A92CF7">
        <w:rPr>
          <w:vertAlign w:val="superscript"/>
        </w:rPr>
        <w:t>th</w:t>
      </w:r>
      <w:r w:rsidR="00976007">
        <w:t>-</w:t>
      </w:r>
      <w:r w:rsidR="00A92CF7">
        <w:t>grade students who are special needs with severe emotional behavioral disorders (EBD)</w:t>
      </w:r>
      <w:r w:rsidR="009242BE">
        <w:t xml:space="preserve"> (p. 16)</w:t>
      </w:r>
      <w:r w:rsidR="00976007">
        <w:t xml:space="preserve">. </w:t>
      </w:r>
      <w:r w:rsidR="003F2BC6">
        <w:t xml:space="preserve">The focus of the study was to determine if the game can keep the student on task and </w:t>
      </w:r>
      <w:r w:rsidR="000C68F6">
        <w:t xml:space="preserve">retain knowledge while working within and out of the game. </w:t>
      </w:r>
      <w:r w:rsidR="00C91F96">
        <w:t xml:space="preserve">It </w:t>
      </w:r>
      <w:r w:rsidR="00AE077C">
        <w:t>w</w:t>
      </w:r>
      <w:r w:rsidR="00C91F96">
        <w:t>as found that the students</w:t>
      </w:r>
      <w:r w:rsidR="00AE077C">
        <w:t>'</w:t>
      </w:r>
      <w:r w:rsidR="00C91F96">
        <w:t xml:space="preserve"> when engaged with the game, w</w:t>
      </w:r>
      <w:r w:rsidR="00676BD8">
        <w:t>ere</w:t>
      </w:r>
      <w:r w:rsidR="00C91F96">
        <w:t xml:space="preserve"> on-task</w:t>
      </w:r>
      <w:r w:rsidR="00D902E3">
        <w:t>, increase engagement, and decrease</w:t>
      </w:r>
      <w:r w:rsidR="00AE077C">
        <w:t xml:space="preserve"> </w:t>
      </w:r>
      <w:r w:rsidR="00D902E3">
        <w:t>negative behaviors</w:t>
      </w:r>
      <w:r w:rsidR="009242BE">
        <w:t xml:space="preserve"> (</w:t>
      </w:r>
      <w:proofErr w:type="spellStart"/>
      <w:r w:rsidR="009242BE">
        <w:t>Ritson</w:t>
      </w:r>
      <w:proofErr w:type="spellEnd"/>
      <w:r w:rsidR="009242BE">
        <w:t>, 2019, p.16)</w:t>
      </w:r>
      <w:r w:rsidR="00AE077C">
        <w:t>.</w:t>
      </w:r>
      <w:r w:rsidR="00976007">
        <w:t xml:space="preserve">  </w:t>
      </w:r>
    </w:p>
    <w:p w14:paraId="5864D375" w14:textId="223AF49E" w:rsidR="004F0789" w:rsidRDefault="009B0641" w:rsidP="004C65FD">
      <w:r>
        <w:tab/>
      </w:r>
      <w:proofErr w:type="spellStart"/>
      <w:r>
        <w:t>Ritson</w:t>
      </w:r>
      <w:proofErr w:type="spellEnd"/>
      <w:r>
        <w:t xml:space="preserve"> recommends further research with </w:t>
      </w:r>
      <w:r w:rsidR="001523A0">
        <w:t>various</w:t>
      </w:r>
      <w:r w:rsidR="00BD6613">
        <w:t xml:space="preserve"> teachers, students, and course subjects using a similar learning management system and game-based</w:t>
      </w:r>
      <w:r w:rsidR="00676BD8">
        <w:t xml:space="preserve"> </w:t>
      </w:r>
      <w:r w:rsidR="00BD6613">
        <w:t xml:space="preserve">learning </w:t>
      </w:r>
      <w:r w:rsidR="00676BD8">
        <w:t>program (p. 265).</w:t>
      </w:r>
      <w:r w:rsidR="00AA503C">
        <w:t xml:space="preserve"> While </w:t>
      </w:r>
      <w:proofErr w:type="spellStart"/>
      <w:r w:rsidR="00AA503C">
        <w:t>Ritson</w:t>
      </w:r>
      <w:proofErr w:type="spellEnd"/>
      <w:r w:rsidR="00AA503C">
        <w:t xml:space="preserve"> (2019) has identified other instances that using game-based learning models have worked in the past, he suggests </w:t>
      </w:r>
      <w:r w:rsidR="00DE0B8F">
        <w:t xml:space="preserve">completing multiple trials of </w:t>
      </w:r>
      <w:r w:rsidR="00BA417B">
        <w:t xml:space="preserve">this study to </w:t>
      </w:r>
      <w:r w:rsidR="001523A0">
        <w:t>validate</w:t>
      </w:r>
      <w:r w:rsidR="00BA417B">
        <w:t xml:space="preserve"> the results (p. 265)</w:t>
      </w:r>
      <w:r w:rsidR="004F0789">
        <w:t>.</w:t>
      </w:r>
    </w:p>
    <w:p w14:paraId="0467F888" w14:textId="3DED84C4" w:rsidR="006C41D7" w:rsidRDefault="003B58F4" w:rsidP="003B58F4">
      <w:pPr>
        <w:ind w:left="720" w:hanging="720"/>
      </w:pPr>
      <w:r w:rsidRPr="003B58F4">
        <w:t>Annetta, L. A., Minogue, J., Holmes, S. Y., &amp; Cheng, M. (2009). Investigation the impact of video games on high school students</w:t>
      </w:r>
      <w:r w:rsidR="00F569A8">
        <w:t>'</w:t>
      </w:r>
      <w:r w:rsidRPr="003B58F4">
        <w:t xml:space="preserve"> engagement and learning about genetics. </w:t>
      </w:r>
      <w:r w:rsidRPr="006C41D7">
        <w:rPr>
          <w:i/>
          <w:iCs/>
        </w:rPr>
        <w:t>Computers &amp; Education</w:t>
      </w:r>
      <w:r w:rsidRPr="003B58F4">
        <w:t xml:space="preserve">, 53, 74-85. </w:t>
      </w:r>
      <w:hyperlink r:id="rId35" w:history="1">
        <w:r w:rsidR="006C41D7" w:rsidRPr="00547234">
          <w:rPr>
            <w:rStyle w:val="Hyperlink"/>
          </w:rPr>
          <w:t>https://doi.org/10.1016/j.compedu.2008.12.020</w:t>
        </w:r>
      </w:hyperlink>
    </w:p>
    <w:p w14:paraId="6E5D9D9C" w14:textId="0C363BBE" w:rsidR="005F3CDD" w:rsidRDefault="000375AF" w:rsidP="000375AF">
      <w:pPr>
        <w:ind w:left="720" w:hanging="720"/>
      </w:pPr>
      <w:r w:rsidRPr="000375AF">
        <w:t xml:space="preserve">Asghar, A., </w:t>
      </w:r>
      <w:proofErr w:type="spellStart"/>
      <w:r w:rsidRPr="000375AF">
        <w:t>Sladeczek</w:t>
      </w:r>
      <w:proofErr w:type="spellEnd"/>
      <w:r w:rsidRPr="000375AF">
        <w:t xml:space="preserve">, I. E., Mercier, J., &amp; Beaudoin, E. (2017). Learning in science, technology, engineering, and mathematics: Supporting students with learning disabilities. </w:t>
      </w:r>
      <w:r w:rsidRPr="000375AF">
        <w:rPr>
          <w:i/>
          <w:iCs/>
        </w:rPr>
        <w:t>Canadian Psychology</w:t>
      </w:r>
      <w:r w:rsidRPr="000375AF">
        <w:t xml:space="preserve">, 58(3), 238-249. </w:t>
      </w:r>
      <w:hyperlink r:id="rId36" w:history="1">
        <w:r w:rsidRPr="00547234">
          <w:rPr>
            <w:rStyle w:val="Hyperlink"/>
          </w:rPr>
          <w:t>https://doi.org/10.1037/cap0000111</w:t>
        </w:r>
      </w:hyperlink>
    </w:p>
    <w:p w14:paraId="6B1DDF7F" w14:textId="3375948C" w:rsidR="00A842BF" w:rsidRDefault="00A842BF" w:rsidP="00A842BF">
      <w:pPr>
        <w:ind w:left="720" w:hanging="720"/>
      </w:pPr>
      <w:r w:rsidRPr="00A842BF">
        <w:lastRenderedPageBreak/>
        <w:t>Chen, C., Wang, K., &amp; Lin, Y. (2015). The comparison of solitary and collaborative modes of game-based learning on students</w:t>
      </w:r>
      <w:r w:rsidR="00F569A8">
        <w:t>'</w:t>
      </w:r>
      <w:r w:rsidRPr="00A842BF">
        <w:t xml:space="preserve"> science learning and motivation. </w:t>
      </w:r>
      <w:r w:rsidRPr="00F569A8">
        <w:rPr>
          <w:i/>
          <w:iCs/>
        </w:rPr>
        <w:t>Educational Technology &amp; Society</w:t>
      </w:r>
      <w:r w:rsidRPr="00A842BF">
        <w:t>, 18(2), 237-248. Retrieved from https://zdoc.site/the-comparison-of-solitary-and-collaborative-modes-of-game</w:t>
      </w:r>
      <w:r w:rsidR="00F569A8">
        <w:t>-</w:t>
      </w:r>
      <w:r w:rsidRPr="00A842BF">
        <w:t xml:space="preserve">b.html </w:t>
      </w:r>
    </w:p>
    <w:p w14:paraId="2BDDBC23" w14:textId="2C9A449C" w:rsidR="00F569A8" w:rsidRDefault="00A842BF" w:rsidP="00A842BF">
      <w:pPr>
        <w:ind w:left="720" w:hanging="720"/>
      </w:pPr>
      <w:r w:rsidRPr="00A842BF">
        <w:t>Chen, M., Wong, Y., &amp; Wang, L. (2014). Effects of type of exploratory strategy and prior knowledge on middle school students</w:t>
      </w:r>
      <w:r w:rsidR="00F569A8">
        <w:t>'</w:t>
      </w:r>
      <w:r w:rsidRPr="00A842BF">
        <w:t xml:space="preserve"> learning of chemical formulas from a 3D role-playing game. </w:t>
      </w:r>
      <w:r w:rsidRPr="00F569A8">
        <w:rPr>
          <w:i/>
          <w:iCs/>
        </w:rPr>
        <w:t>Education Tech Research Development</w:t>
      </w:r>
      <w:r w:rsidRPr="00A842BF">
        <w:t xml:space="preserve">, 62, 163-185. </w:t>
      </w:r>
      <w:hyperlink r:id="rId37" w:history="1">
        <w:r w:rsidR="00F569A8" w:rsidRPr="00547234">
          <w:rPr>
            <w:rStyle w:val="Hyperlink"/>
          </w:rPr>
          <w:t>https://doi.org/10.1007/s11423-013-9324-3</w:t>
        </w:r>
      </w:hyperlink>
    </w:p>
    <w:p w14:paraId="3546E4FF" w14:textId="65C5DCEE" w:rsidR="00F569A8" w:rsidRDefault="005F504B" w:rsidP="00A842BF">
      <w:pPr>
        <w:ind w:left="720" w:hanging="720"/>
      </w:pPr>
      <w:r w:rsidRPr="005F504B">
        <w:t xml:space="preserve">Isaacs, S. (2015). The difference between gamification and game-based learning. </w:t>
      </w:r>
      <w:r w:rsidRPr="005F504B">
        <w:rPr>
          <w:i/>
          <w:iCs/>
        </w:rPr>
        <w:t>Association for Supervision and Curriculum Development</w:t>
      </w:r>
      <w:r w:rsidRPr="005F504B">
        <w:t xml:space="preserve">. Retrieved from </w:t>
      </w:r>
      <w:hyperlink r:id="rId38" w:history="1">
        <w:r w:rsidR="00426D89" w:rsidRPr="00547234">
          <w:rPr>
            <w:rStyle w:val="Hyperlink"/>
          </w:rPr>
          <w:t>http://inservice.ascd.org/the-difference-between-gamification-and-game-based-learning/</w:t>
        </w:r>
      </w:hyperlink>
    </w:p>
    <w:p w14:paraId="21CB4572" w14:textId="76A87EB7" w:rsidR="00426D89" w:rsidRDefault="00426D89" w:rsidP="00A842BF">
      <w:pPr>
        <w:ind w:left="720" w:hanging="720"/>
      </w:pPr>
      <w:r w:rsidRPr="00426D89">
        <w:t>Jong, M. Y. (2015). Does online</w:t>
      </w:r>
      <w:r w:rsidR="00E64BE6">
        <w:t xml:space="preserve"> </w:t>
      </w:r>
      <w:r w:rsidRPr="00426D89">
        <w:t xml:space="preserve">game-based learning work in formal education at school? </w:t>
      </w:r>
      <w:r w:rsidR="00E64BE6">
        <w:t>A</w:t>
      </w:r>
      <w:r w:rsidRPr="00426D89">
        <w:t xml:space="preserve"> case study of VISOLE. </w:t>
      </w:r>
      <w:r w:rsidRPr="00426D89">
        <w:rPr>
          <w:i/>
          <w:iCs/>
        </w:rPr>
        <w:t>The Curriculum Journal</w:t>
      </w:r>
      <w:r w:rsidRPr="00426D89">
        <w:t xml:space="preserve">, 26(2), 249-267. </w:t>
      </w:r>
      <w:hyperlink r:id="rId39" w:history="1">
        <w:r w:rsidR="003E1982" w:rsidRPr="00547234">
          <w:rPr>
            <w:rStyle w:val="Hyperlink"/>
          </w:rPr>
          <w:t>https://doi.org/10.1080/09585176.2015.1018915</w:t>
        </w:r>
      </w:hyperlink>
    </w:p>
    <w:p w14:paraId="0CD8E53E" w14:textId="1E0129B7" w:rsidR="003E1982" w:rsidRDefault="009A337C" w:rsidP="00A842BF">
      <w:pPr>
        <w:ind w:left="720" w:hanging="720"/>
      </w:pPr>
      <w:r w:rsidRPr="009A337C">
        <w:t xml:space="preserve">Lindgren, R., </w:t>
      </w:r>
      <w:proofErr w:type="spellStart"/>
      <w:r w:rsidRPr="009A337C">
        <w:t>Tscholl</w:t>
      </w:r>
      <w:proofErr w:type="spellEnd"/>
      <w:r w:rsidRPr="009A337C">
        <w:t xml:space="preserve">, M., Wang, S., &amp; Johnson, E. (2016). Enhancing learning and engagement through embodied interaction within a mixed reality simulation. </w:t>
      </w:r>
      <w:r w:rsidRPr="009A337C">
        <w:rPr>
          <w:i/>
          <w:iCs/>
        </w:rPr>
        <w:t>Computers &amp; Education</w:t>
      </w:r>
      <w:r w:rsidRPr="009A337C">
        <w:t xml:space="preserve">, 95, 174-187. </w:t>
      </w:r>
      <w:hyperlink r:id="rId40" w:history="1">
        <w:r w:rsidRPr="00547234">
          <w:rPr>
            <w:rStyle w:val="Hyperlink"/>
          </w:rPr>
          <w:t>https://doi.org/10.1016/j.compedu.2016.01.001</w:t>
        </w:r>
      </w:hyperlink>
    </w:p>
    <w:p w14:paraId="5B6F70CA" w14:textId="5083DF3F" w:rsidR="009A337C" w:rsidRDefault="00107AC7" w:rsidP="00A842BF">
      <w:pPr>
        <w:ind w:left="720" w:hanging="720"/>
      </w:pPr>
      <w:proofErr w:type="spellStart"/>
      <w:r w:rsidRPr="00107AC7">
        <w:t>Nietfeld</w:t>
      </w:r>
      <w:proofErr w:type="spellEnd"/>
      <w:r w:rsidRPr="00107AC7">
        <w:t xml:space="preserve">, J. L., Shores, L. R., &amp; Hoffman, K. F. (2014). Self-regulation and gender within a game-based learning environment. </w:t>
      </w:r>
      <w:r w:rsidRPr="00743C69">
        <w:rPr>
          <w:i/>
          <w:iCs/>
        </w:rPr>
        <w:t>Journal of Educational Psychology</w:t>
      </w:r>
      <w:r w:rsidRPr="00107AC7">
        <w:t xml:space="preserve">, 106(4), 961-973. </w:t>
      </w:r>
      <w:hyperlink r:id="rId41" w:history="1">
        <w:r w:rsidR="00743C69" w:rsidRPr="00547234">
          <w:rPr>
            <w:rStyle w:val="Hyperlink"/>
          </w:rPr>
          <w:t>https://doi.org/10.1037/a0037116</w:t>
        </w:r>
      </w:hyperlink>
    </w:p>
    <w:p w14:paraId="3F4BD855" w14:textId="4E74C14C" w:rsidR="00924289" w:rsidRDefault="00924289" w:rsidP="00A842BF">
      <w:pPr>
        <w:ind w:left="720" w:hanging="720"/>
      </w:pPr>
      <w:r w:rsidRPr="00924289">
        <w:t xml:space="preserve">Norton, G., Stewart, T., Blackburn, G., Jinks, A., </w:t>
      </w:r>
      <w:proofErr w:type="spellStart"/>
      <w:r w:rsidRPr="00924289">
        <w:t>Razdar</w:t>
      </w:r>
      <w:proofErr w:type="spellEnd"/>
      <w:r w:rsidRPr="00924289">
        <w:t xml:space="preserve">, B., Holmes, P., &amp; </w:t>
      </w:r>
      <w:proofErr w:type="spellStart"/>
      <w:r w:rsidRPr="00924289">
        <w:t>Marastoni</w:t>
      </w:r>
      <w:proofErr w:type="spellEnd"/>
      <w:r w:rsidRPr="00924289">
        <w:t>, E. (2012). Designing, developing</w:t>
      </w:r>
      <w:r w:rsidR="00E64BE6">
        <w:t>,</w:t>
      </w:r>
      <w:r w:rsidRPr="00924289">
        <w:t xml:space="preserve"> and implementing a software tool for scenario</w:t>
      </w:r>
      <w:r w:rsidR="00E64BE6">
        <w:t>-</w:t>
      </w:r>
      <w:r w:rsidRPr="00924289">
        <w:t xml:space="preserve">based </w:t>
      </w:r>
      <w:r w:rsidRPr="00924289">
        <w:lastRenderedPageBreak/>
        <w:t xml:space="preserve">learning. </w:t>
      </w:r>
      <w:r w:rsidRPr="00924289">
        <w:rPr>
          <w:i/>
          <w:iCs/>
        </w:rPr>
        <w:t>Australasian Journal of Educational Technology</w:t>
      </w:r>
      <w:r w:rsidRPr="00924289">
        <w:t xml:space="preserve">, 28(7), 1083- 1102. </w:t>
      </w:r>
      <w:hyperlink r:id="rId42" w:history="1">
        <w:r w:rsidRPr="00547234">
          <w:rPr>
            <w:rStyle w:val="Hyperlink"/>
          </w:rPr>
          <w:t>https://doi.org/10.1534/genetics.108.090381</w:t>
        </w:r>
      </w:hyperlink>
      <w:r w:rsidRPr="00924289">
        <w:t xml:space="preserve"> </w:t>
      </w:r>
    </w:p>
    <w:p w14:paraId="42C04986" w14:textId="32C46B3D" w:rsidR="00743C69" w:rsidRDefault="00527FA3" w:rsidP="00A842BF">
      <w:pPr>
        <w:ind w:left="720" w:hanging="720"/>
      </w:pPr>
      <w:r w:rsidRPr="00527FA3">
        <w:t xml:space="preserve">Tomlinson, C., Brighton, C., </w:t>
      </w:r>
      <w:proofErr w:type="spellStart"/>
      <w:r w:rsidRPr="00527FA3">
        <w:t>Hertberg</w:t>
      </w:r>
      <w:proofErr w:type="spellEnd"/>
      <w:r w:rsidRPr="00527FA3">
        <w:t xml:space="preserve">, H., Callahan, C. M., Moon, T. R., </w:t>
      </w:r>
      <w:proofErr w:type="spellStart"/>
      <w:r w:rsidRPr="00527FA3">
        <w:t>Brimijoin</w:t>
      </w:r>
      <w:proofErr w:type="spellEnd"/>
      <w:r w:rsidRPr="00527FA3">
        <w:t xml:space="preserve">, K., Reynolds, T. (2003). Differentiating instruction in response to student readiness, interest, and learning profile in academically diverse classrooms: A review of literature. </w:t>
      </w:r>
      <w:r w:rsidRPr="00E64BE6">
        <w:rPr>
          <w:i/>
          <w:iCs/>
        </w:rPr>
        <w:t>Journal for the Education of the Gifted</w:t>
      </w:r>
      <w:r w:rsidRPr="00527FA3">
        <w:t xml:space="preserve">, 27(3), 119-145. </w:t>
      </w:r>
      <w:hyperlink r:id="rId43" w:history="1">
        <w:r w:rsidR="0014432B" w:rsidRPr="00547234">
          <w:rPr>
            <w:rStyle w:val="Hyperlink"/>
          </w:rPr>
          <w:t>http://dx.doi.org/10.1177/016235320302700203</w:t>
        </w:r>
      </w:hyperlink>
    </w:p>
    <w:p w14:paraId="0A176D80" w14:textId="25312091" w:rsidR="00F569A8" w:rsidRDefault="006E3BC5" w:rsidP="006E3BC5">
      <w:pPr>
        <w:rPr>
          <w:b/>
          <w:bCs/>
        </w:rPr>
      </w:pPr>
      <w:r w:rsidRPr="006E3BC5">
        <w:rPr>
          <w:b/>
          <w:bCs/>
        </w:rPr>
        <w:t>A C</w:t>
      </w:r>
      <w:r>
        <w:rPr>
          <w:b/>
          <w:bCs/>
        </w:rPr>
        <w:t>ompar</w:t>
      </w:r>
      <w:r w:rsidR="00016B73">
        <w:rPr>
          <w:b/>
          <w:bCs/>
        </w:rPr>
        <w:t>a</w:t>
      </w:r>
      <w:r>
        <w:rPr>
          <w:b/>
          <w:bCs/>
        </w:rPr>
        <w:t>tive</w:t>
      </w:r>
      <w:r w:rsidRPr="006E3BC5">
        <w:rPr>
          <w:b/>
          <w:bCs/>
        </w:rPr>
        <w:t xml:space="preserve"> S</w:t>
      </w:r>
      <w:r>
        <w:rPr>
          <w:b/>
          <w:bCs/>
        </w:rPr>
        <w:t>tudy</w:t>
      </w:r>
      <w:r w:rsidRPr="006E3BC5">
        <w:rPr>
          <w:b/>
          <w:bCs/>
        </w:rPr>
        <w:t xml:space="preserve"> </w:t>
      </w:r>
      <w:r>
        <w:rPr>
          <w:b/>
          <w:bCs/>
        </w:rPr>
        <w:t>of</w:t>
      </w:r>
      <w:r w:rsidRPr="006E3BC5">
        <w:rPr>
          <w:b/>
          <w:bCs/>
        </w:rPr>
        <w:t xml:space="preserve"> N</w:t>
      </w:r>
      <w:r>
        <w:rPr>
          <w:b/>
          <w:bCs/>
        </w:rPr>
        <w:t>ovice</w:t>
      </w:r>
      <w:r w:rsidRPr="006E3BC5">
        <w:rPr>
          <w:b/>
          <w:bCs/>
        </w:rPr>
        <w:t xml:space="preserve"> </w:t>
      </w:r>
      <w:r>
        <w:rPr>
          <w:b/>
          <w:bCs/>
        </w:rPr>
        <w:t>and</w:t>
      </w:r>
      <w:r w:rsidRPr="006E3BC5">
        <w:rPr>
          <w:b/>
          <w:bCs/>
        </w:rPr>
        <w:t xml:space="preserve"> E</w:t>
      </w:r>
      <w:r>
        <w:rPr>
          <w:b/>
          <w:bCs/>
        </w:rPr>
        <w:t>xperienced</w:t>
      </w:r>
      <w:r w:rsidRPr="006E3BC5">
        <w:rPr>
          <w:b/>
          <w:bCs/>
        </w:rPr>
        <w:t xml:space="preserve"> T</w:t>
      </w:r>
      <w:r>
        <w:rPr>
          <w:b/>
          <w:bCs/>
        </w:rPr>
        <w:t>eachers</w:t>
      </w:r>
      <w:r w:rsidR="00A43602">
        <w:rPr>
          <w:b/>
          <w:bCs/>
        </w:rPr>
        <w:t>'</w:t>
      </w:r>
      <w:r w:rsidRPr="006E3BC5">
        <w:rPr>
          <w:b/>
          <w:bCs/>
        </w:rPr>
        <w:t xml:space="preserve"> S</w:t>
      </w:r>
      <w:r>
        <w:rPr>
          <w:b/>
          <w:bCs/>
        </w:rPr>
        <w:t>elf-Effic</w:t>
      </w:r>
      <w:r w:rsidR="002D59D6">
        <w:rPr>
          <w:b/>
          <w:bCs/>
        </w:rPr>
        <w:t>acy</w:t>
      </w:r>
      <w:r w:rsidRPr="006E3BC5">
        <w:rPr>
          <w:b/>
          <w:bCs/>
        </w:rPr>
        <w:t xml:space="preserve"> T</w:t>
      </w:r>
      <w:r w:rsidR="002D59D6">
        <w:rPr>
          <w:b/>
          <w:bCs/>
        </w:rPr>
        <w:t xml:space="preserve">oward </w:t>
      </w:r>
      <w:r w:rsidRPr="006E3BC5">
        <w:rPr>
          <w:b/>
          <w:bCs/>
        </w:rPr>
        <w:t>T</w:t>
      </w:r>
      <w:r w:rsidR="002D59D6">
        <w:rPr>
          <w:b/>
          <w:bCs/>
        </w:rPr>
        <w:t>echnology</w:t>
      </w:r>
      <w:r w:rsidRPr="006E3BC5">
        <w:rPr>
          <w:b/>
          <w:bCs/>
        </w:rPr>
        <w:t xml:space="preserve"> I</w:t>
      </w:r>
      <w:r w:rsidR="002D59D6">
        <w:rPr>
          <w:b/>
          <w:bCs/>
        </w:rPr>
        <w:t>ntegration</w:t>
      </w:r>
      <w:r w:rsidRPr="006E3BC5">
        <w:rPr>
          <w:b/>
          <w:bCs/>
        </w:rPr>
        <w:t xml:space="preserve"> </w:t>
      </w:r>
      <w:r w:rsidR="002D59D6">
        <w:rPr>
          <w:b/>
          <w:bCs/>
        </w:rPr>
        <w:t>and</w:t>
      </w:r>
      <w:r w:rsidRPr="006E3BC5">
        <w:rPr>
          <w:b/>
          <w:bCs/>
        </w:rPr>
        <w:t xml:space="preserve"> L</w:t>
      </w:r>
      <w:r w:rsidR="002D59D6">
        <w:rPr>
          <w:b/>
          <w:bCs/>
        </w:rPr>
        <w:t>evel</w:t>
      </w:r>
      <w:r w:rsidRPr="006E3BC5">
        <w:rPr>
          <w:b/>
          <w:bCs/>
        </w:rPr>
        <w:t xml:space="preserve"> </w:t>
      </w:r>
      <w:r w:rsidR="002D59D6">
        <w:rPr>
          <w:b/>
          <w:bCs/>
        </w:rPr>
        <w:t>of</w:t>
      </w:r>
      <w:r w:rsidRPr="006E3BC5">
        <w:rPr>
          <w:b/>
          <w:bCs/>
        </w:rPr>
        <w:t xml:space="preserve"> T</w:t>
      </w:r>
      <w:r w:rsidR="002D59D6">
        <w:rPr>
          <w:b/>
          <w:bCs/>
        </w:rPr>
        <w:t>echnology</w:t>
      </w:r>
      <w:r w:rsidRPr="006E3BC5">
        <w:rPr>
          <w:b/>
          <w:bCs/>
        </w:rPr>
        <w:t xml:space="preserve"> I</w:t>
      </w:r>
      <w:r w:rsidR="002D59D6">
        <w:rPr>
          <w:b/>
          <w:bCs/>
        </w:rPr>
        <w:t>ntegration</w:t>
      </w:r>
      <w:r w:rsidRPr="006E3BC5">
        <w:rPr>
          <w:b/>
          <w:bCs/>
        </w:rPr>
        <w:t xml:space="preserve"> </w:t>
      </w:r>
      <w:r w:rsidR="00DC75F2">
        <w:rPr>
          <w:b/>
          <w:bCs/>
        </w:rPr>
        <w:t>in</w:t>
      </w:r>
      <w:r w:rsidRPr="006E3BC5">
        <w:rPr>
          <w:b/>
          <w:bCs/>
        </w:rPr>
        <w:t xml:space="preserve"> </w:t>
      </w:r>
      <w:r w:rsidR="00DC75F2">
        <w:rPr>
          <w:b/>
          <w:bCs/>
        </w:rPr>
        <w:t>the</w:t>
      </w:r>
      <w:r w:rsidRPr="006E3BC5">
        <w:rPr>
          <w:b/>
          <w:bCs/>
        </w:rPr>
        <w:t xml:space="preserve"> C</w:t>
      </w:r>
      <w:r w:rsidR="00DC75F2">
        <w:rPr>
          <w:b/>
          <w:bCs/>
        </w:rPr>
        <w:t>lassroom</w:t>
      </w:r>
    </w:p>
    <w:p w14:paraId="3EB40784" w14:textId="3F9C6F72" w:rsidR="00012CD7" w:rsidRDefault="00B34E94" w:rsidP="009972BD">
      <w:pPr>
        <w:ind w:firstLine="720"/>
      </w:pPr>
      <w:r>
        <w:t>In th</w:t>
      </w:r>
      <w:r w:rsidR="009972BD">
        <w:t>e</w:t>
      </w:r>
      <w:r>
        <w:t xml:space="preserve"> dissertation,</w:t>
      </w:r>
      <w:r w:rsidR="009972BD">
        <w:t xml:space="preserve"> </w:t>
      </w:r>
      <w:r w:rsidR="009972BD" w:rsidRPr="009972BD">
        <w:rPr>
          <w:i/>
          <w:iCs/>
        </w:rPr>
        <w:t>A Compar</w:t>
      </w:r>
      <w:r w:rsidR="00016B73">
        <w:rPr>
          <w:i/>
          <w:iCs/>
        </w:rPr>
        <w:t>a</w:t>
      </w:r>
      <w:r w:rsidR="009972BD" w:rsidRPr="009972BD">
        <w:rPr>
          <w:i/>
          <w:iCs/>
        </w:rPr>
        <w:t>tive Study of Novice and Experienced Teachers</w:t>
      </w:r>
      <w:r w:rsidR="00A43602">
        <w:rPr>
          <w:i/>
          <w:iCs/>
        </w:rPr>
        <w:t>'</w:t>
      </w:r>
      <w:r w:rsidR="009972BD" w:rsidRPr="009972BD">
        <w:rPr>
          <w:i/>
          <w:iCs/>
        </w:rPr>
        <w:t xml:space="preserve"> Self-Efficacy Toward Technology Integration and Level of Technology Integration in the Classroom</w:t>
      </w:r>
      <w:r w:rsidR="009972BD">
        <w:t xml:space="preserve">, </w:t>
      </w:r>
      <w:r w:rsidR="00956ABB">
        <w:t>Coffey (2021)</w:t>
      </w:r>
      <w:r w:rsidR="00457312">
        <w:t xml:space="preserve"> </w:t>
      </w:r>
      <w:r w:rsidR="00016B73">
        <w:t>compares</w:t>
      </w:r>
      <w:r w:rsidR="00F94C93">
        <w:t xml:space="preserve"> novice and experienced teachers when integrating technologies into their daily practices (</w:t>
      </w:r>
      <w:r w:rsidR="00125D25">
        <w:t xml:space="preserve">p. 3). The study shows </w:t>
      </w:r>
      <w:r w:rsidR="00A43602">
        <w:t>"</w:t>
      </w:r>
      <w:r w:rsidR="00EF0309">
        <w:t xml:space="preserve">no </w:t>
      </w:r>
      <w:r w:rsidR="00125D25">
        <w:t>significant</w:t>
      </w:r>
      <w:r w:rsidR="00EF0309">
        <w:t xml:space="preserve"> relationship between novice and </w:t>
      </w:r>
      <w:r w:rsidR="008450B4">
        <w:t>experienced teacher</w:t>
      </w:r>
      <w:r w:rsidR="00A43602">
        <w:t>'</w:t>
      </w:r>
      <w:r w:rsidR="008450B4">
        <w:t>s self-effic</w:t>
      </w:r>
      <w:r w:rsidR="00016B73">
        <w:t>a</w:t>
      </w:r>
      <w:r w:rsidR="008450B4">
        <w:t xml:space="preserve">cy </w:t>
      </w:r>
      <w:r w:rsidR="00D93462">
        <w:t>toward technology integration</w:t>
      </w:r>
      <w:r w:rsidR="00A43602">
        <w:t>"</w:t>
      </w:r>
      <w:r w:rsidR="00D93462">
        <w:t xml:space="preserve"> (p. 3)</w:t>
      </w:r>
      <w:r w:rsidR="00CE6468">
        <w:t xml:space="preserve">. </w:t>
      </w:r>
    </w:p>
    <w:p w14:paraId="56C27024" w14:textId="698E8353" w:rsidR="00633568" w:rsidRDefault="00012CD7" w:rsidP="009972BD">
      <w:pPr>
        <w:ind w:firstLine="720"/>
      </w:pPr>
      <w:r>
        <w:t xml:space="preserve">Coffey (2021) made future recommendations for further study by repeating the study </w:t>
      </w:r>
      <w:r w:rsidR="00BB61AF">
        <w:t>amongst different school districts in the State of Virginia</w:t>
      </w:r>
      <w:r w:rsidR="00016B73">
        <w:t xml:space="preserve"> and</w:t>
      </w:r>
      <w:r w:rsidR="00BB61AF">
        <w:t xml:space="preserve"> other states.</w:t>
      </w:r>
      <w:r w:rsidR="00592C57">
        <w:t xml:space="preserve"> Other recommendations include extending the study to preservice teachers</w:t>
      </w:r>
      <w:r w:rsidR="00741295">
        <w:t xml:space="preserve"> (p</w:t>
      </w:r>
      <w:r w:rsidR="001A3146">
        <w:t>p</w:t>
      </w:r>
      <w:r w:rsidR="00741295">
        <w:t>.</w:t>
      </w:r>
      <w:r w:rsidR="001A3146">
        <w:t xml:space="preserve"> </w:t>
      </w:r>
      <w:r w:rsidR="00741295">
        <w:t>3</w:t>
      </w:r>
      <w:r w:rsidR="001A3146">
        <w:t>,76</w:t>
      </w:r>
      <w:r w:rsidR="005344A8">
        <w:t>-77</w:t>
      </w:r>
      <w:r w:rsidR="00741295">
        <w:t>)</w:t>
      </w:r>
      <w:r w:rsidR="00B37306">
        <w:t>, extend the study to include quality and technology integration (p. 77)</w:t>
      </w:r>
      <w:r w:rsidR="00D775CE">
        <w:t xml:space="preserve">, as well as looking at the </w:t>
      </w:r>
      <w:r w:rsidR="00A43602">
        <w:t>"</w:t>
      </w:r>
      <w:r w:rsidR="00D775CE">
        <w:t>skills, knowledge, attributes</w:t>
      </w:r>
      <w:r w:rsidR="006236D4">
        <w:t>, behaviors, and experience to integrate technolo</w:t>
      </w:r>
      <w:r w:rsidR="004E0ECE">
        <w:t>gy meaningfully and purposefully into instruction</w:t>
      </w:r>
      <w:r w:rsidR="00A43602">
        <w:t>"</w:t>
      </w:r>
      <w:r w:rsidR="004E0ECE">
        <w:t xml:space="preserve"> (p</w:t>
      </w:r>
      <w:r w:rsidR="00B37306">
        <w:t>p</w:t>
      </w:r>
      <w:r w:rsidR="004E0ECE">
        <w:t>. 3</w:t>
      </w:r>
      <w:r w:rsidR="005344A8">
        <w:t>,</w:t>
      </w:r>
      <w:r w:rsidR="005344A8">
        <w:t>76-77</w:t>
      </w:r>
      <w:r w:rsidR="004E0ECE">
        <w:t xml:space="preserve">). </w:t>
      </w:r>
    </w:p>
    <w:p w14:paraId="15F03009" w14:textId="5722525A" w:rsidR="009972BD" w:rsidRDefault="00AE26D4" w:rsidP="00633568">
      <w:pPr>
        <w:ind w:left="720" w:hanging="720"/>
      </w:pPr>
      <w:proofErr w:type="spellStart"/>
      <w:r w:rsidRPr="00AE26D4">
        <w:t>Aldosemani</w:t>
      </w:r>
      <w:proofErr w:type="spellEnd"/>
      <w:r w:rsidRPr="00AE26D4">
        <w:t xml:space="preserve">, T. (2019). Inservice teachers' perceptions of a professional development plan based on SAMR model: A case study. </w:t>
      </w:r>
      <w:r w:rsidRPr="00AE26D4">
        <w:rPr>
          <w:i/>
          <w:iCs/>
        </w:rPr>
        <w:t>Turkish Online Journal of Educational Technology</w:t>
      </w:r>
      <w:r w:rsidRPr="00AE26D4">
        <w:rPr>
          <w:i/>
          <w:iCs/>
        </w:rPr>
        <w:t>-</w:t>
      </w:r>
      <w:r w:rsidRPr="00AE26D4">
        <w:rPr>
          <w:i/>
          <w:iCs/>
        </w:rPr>
        <w:t>TOJET</w:t>
      </w:r>
      <w:r w:rsidRPr="00AE26D4">
        <w:t>, 18(3), 46-53.</w:t>
      </w:r>
    </w:p>
    <w:p w14:paraId="5ABE3B5B" w14:textId="37ACF381" w:rsidR="00B1133A" w:rsidRDefault="00B1133A" w:rsidP="00633568">
      <w:pPr>
        <w:ind w:left="720" w:hanging="720"/>
      </w:pPr>
      <w:r w:rsidRPr="00B1133A">
        <w:lastRenderedPageBreak/>
        <w:t xml:space="preserve">Ayad, F. I., &amp; </w:t>
      </w:r>
      <w:proofErr w:type="spellStart"/>
      <w:r w:rsidRPr="00B1133A">
        <w:t>Ajrami</w:t>
      </w:r>
      <w:proofErr w:type="spellEnd"/>
      <w:r w:rsidRPr="00B1133A">
        <w:t xml:space="preserve">, S. J. (2017). The degree of implementing ISTE standards in technical education colleges of Palestine. </w:t>
      </w:r>
      <w:r w:rsidRPr="00B1133A">
        <w:rPr>
          <w:i/>
          <w:iCs/>
        </w:rPr>
        <w:t>Turkish Online Journal of Educational Technology</w:t>
      </w:r>
      <w:r w:rsidRPr="00B1133A">
        <w:rPr>
          <w:i/>
          <w:iCs/>
        </w:rPr>
        <w:t>-</w:t>
      </w:r>
      <w:r w:rsidRPr="00B1133A">
        <w:rPr>
          <w:i/>
          <w:iCs/>
        </w:rPr>
        <w:t>TOJET</w:t>
      </w:r>
      <w:r w:rsidRPr="00B1133A">
        <w:t>, 16(2), 107-118</w:t>
      </w:r>
    </w:p>
    <w:p w14:paraId="010675A2" w14:textId="043DB023" w:rsidR="00B1133A" w:rsidRDefault="008E69BC" w:rsidP="00633568">
      <w:pPr>
        <w:ind w:left="720" w:hanging="720"/>
      </w:pPr>
      <w:proofErr w:type="spellStart"/>
      <w:r w:rsidRPr="008E69BC">
        <w:t>Beschorner</w:t>
      </w:r>
      <w:proofErr w:type="spellEnd"/>
      <w:r w:rsidRPr="008E69BC">
        <w:t>, B., &amp; Kruse, J. (2016). Preservice teachers</w:t>
      </w:r>
      <w:r w:rsidR="00A43602">
        <w:t>'</w:t>
      </w:r>
      <w:r w:rsidRPr="008E69BC">
        <w:t xml:space="preserve"> use of a technology integration planning cycle: A case study. </w:t>
      </w:r>
      <w:r w:rsidRPr="008E69BC">
        <w:rPr>
          <w:i/>
          <w:iCs/>
        </w:rPr>
        <w:t>International Journal of Education in Mathematics, Science and Technology</w:t>
      </w:r>
      <w:r w:rsidRPr="008E69BC">
        <w:t>, 4(4), 258–271</w:t>
      </w:r>
    </w:p>
    <w:p w14:paraId="03FB6EB3" w14:textId="0ED1FC26" w:rsidR="00C2087E" w:rsidRDefault="00C2087E" w:rsidP="00633568">
      <w:pPr>
        <w:ind w:left="720" w:hanging="720"/>
      </w:pPr>
      <w:proofErr w:type="spellStart"/>
      <w:r w:rsidRPr="00C2087E">
        <w:t>Birisci</w:t>
      </w:r>
      <w:proofErr w:type="spellEnd"/>
      <w:r w:rsidRPr="00C2087E">
        <w:t xml:space="preserve">, S., &amp; Kul, E. (2019). Predictors of technology integration self-efficacy beliefs of preservice teachers. </w:t>
      </w:r>
      <w:r w:rsidRPr="00C2087E">
        <w:rPr>
          <w:i/>
          <w:iCs/>
        </w:rPr>
        <w:t>Contemporary Educational Technology</w:t>
      </w:r>
      <w:r w:rsidRPr="00C2087E">
        <w:t>, 10(1), 75-93.</w:t>
      </w:r>
    </w:p>
    <w:p w14:paraId="28C2E54B" w14:textId="4AD2D8BD" w:rsidR="00C2087E" w:rsidRDefault="00E618FB" w:rsidP="00633568">
      <w:pPr>
        <w:ind w:left="720" w:hanging="720"/>
      </w:pPr>
      <w:r w:rsidRPr="00E618FB">
        <w:t xml:space="preserve">Fisher, R., </w:t>
      </w:r>
      <w:proofErr w:type="spellStart"/>
      <w:r w:rsidRPr="00E618FB">
        <w:t>Perényi</w:t>
      </w:r>
      <w:proofErr w:type="spellEnd"/>
      <w:r w:rsidRPr="00E618FB">
        <w:t xml:space="preserve">, Á., &amp; </w:t>
      </w:r>
      <w:proofErr w:type="spellStart"/>
      <w:r w:rsidRPr="00E618FB">
        <w:t>Birdthistle</w:t>
      </w:r>
      <w:proofErr w:type="spellEnd"/>
      <w:r w:rsidRPr="00E618FB">
        <w:t>, N. (2018). The positive relationship between flipped and blended learning and student engagement, performance</w:t>
      </w:r>
      <w:r w:rsidR="00016B73">
        <w:t>,</w:t>
      </w:r>
      <w:r w:rsidRPr="00E618FB">
        <w:t xml:space="preserve"> and satisfaction. </w:t>
      </w:r>
      <w:r w:rsidRPr="006824F4">
        <w:rPr>
          <w:i/>
          <w:iCs/>
        </w:rPr>
        <w:t>Active Learning in Higher Education</w:t>
      </w:r>
      <w:r w:rsidRPr="00E618FB">
        <w:t>, 1469787418801702.</w:t>
      </w:r>
    </w:p>
    <w:p w14:paraId="57B8C8A9" w14:textId="4D9AE869" w:rsidR="006824F4" w:rsidRDefault="001F5AB0" w:rsidP="00633568">
      <w:pPr>
        <w:ind w:left="720" w:hanging="720"/>
      </w:pPr>
      <w:r w:rsidRPr="001F5AB0">
        <w:t>Han, I., Shin, W. S., &amp; Ko, Y. (2017). The effect of student teaching experience and teacher beliefs on preservice teachers</w:t>
      </w:r>
      <w:r w:rsidR="00A43602">
        <w:t>'</w:t>
      </w:r>
      <w:r w:rsidRPr="001F5AB0">
        <w:t xml:space="preserve"> self-efficacy and intention to use technology in teaching. </w:t>
      </w:r>
      <w:r w:rsidRPr="001F5AB0">
        <w:rPr>
          <w:i/>
          <w:iCs/>
        </w:rPr>
        <w:t>Teachers and Teaching</w:t>
      </w:r>
      <w:r w:rsidRPr="001F5AB0">
        <w:t>, 23(7), 829-842.</w:t>
      </w:r>
    </w:p>
    <w:p w14:paraId="7C7266CC" w14:textId="3A9D6099" w:rsidR="006747E8" w:rsidRDefault="00D57C42" w:rsidP="00633568">
      <w:pPr>
        <w:ind w:left="720" w:hanging="720"/>
      </w:pPr>
      <w:r w:rsidRPr="00D57C42">
        <w:t xml:space="preserve">Olivier, T. A., &amp; Shapiro, F. (1993). Self-efficacy and computers. </w:t>
      </w:r>
      <w:r w:rsidRPr="00D57C42">
        <w:rPr>
          <w:i/>
          <w:iCs/>
        </w:rPr>
        <w:t>Journal of Computer-Based Instruction</w:t>
      </w:r>
      <w:r w:rsidRPr="00D57C42">
        <w:t>, 20(3), 81-85.</w:t>
      </w:r>
    </w:p>
    <w:p w14:paraId="428F8F4B" w14:textId="3F34C3B1" w:rsidR="00D57C42" w:rsidRDefault="001F32E2" w:rsidP="00633568">
      <w:pPr>
        <w:ind w:left="720" w:hanging="720"/>
      </w:pPr>
      <w:r w:rsidRPr="001F32E2">
        <w:t xml:space="preserve">Scherer, R., Siddiq, F., &amp; </w:t>
      </w:r>
      <w:proofErr w:type="spellStart"/>
      <w:r w:rsidRPr="001F32E2">
        <w:t>Tondeur</w:t>
      </w:r>
      <w:proofErr w:type="spellEnd"/>
      <w:r w:rsidRPr="001F32E2">
        <w:t>, J. (2019). The technology acceptance model (TAM): A meta</w:t>
      </w:r>
      <w:r>
        <w:t>-</w:t>
      </w:r>
      <w:r w:rsidRPr="001F32E2">
        <w:t>analytic structural equation modeling approach to explaining teachers</w:t>
      </w:r>
      <w:r w:rsidR="00A43602">
        <w:t>'</w:t>
      </w:r>
      <w:r w:rsidRPr="001F32E2">
        <w:t xml:space="preserve"> adoption of digital technology in education. </w:t>
      </w:r>
      <w:r w:rsidRPr="001F32E2">
        <w:rPr>
          <w:i/>
          <w:iCs/>
        </w:rPr>
        <w:t>Computers &amp; Education</w:t>
      </w:r>
      <w:r w:rsidRPr="001F32E2">
        <w:t>, 128, 13-35</w:t>
      </w:r>
      <w:r w:rsidR="00497B8B">
        <w:t>.</w:t>
      </w:r>
    </w:p>
    <w:p w14:paraId="396CC079" w14:textId="687C972C" w:rsidR="001F32E2" w:rsidRDefault="00497B8B" w:rsidP="00633568">
      <w:pPr>
        <w:ind w:left="720" w:hanging="720"/>
      </w:pPr>
      <w:proofErr w:type="spellStart"/>
      <w:r w:rsidRPr="00497B8B">
        <w:t>Tarun</w:t>
      </w:r>
      <w:proofErr w:type="spellEnd"/>
      <w:r w:rsidRPr="00497B8B">
        <w:t>, I. M. (2019). The effectiveness of a customized online collaboration tool for teaching and learning. Journal of Information Technology Education, 18</w:t>
      </w:r>
      <w:r>
        <w:t>.</w:t>
      </w:r>
    </w:p>
    <w:p w14:paraId="0EC04FAD" w14:textId="680F2B51" w:rsidR="00497B8B" w:rsidRPr="009972BD" w:rsidRDefault="00132987" w:rsidP="00633568">
      <w:pPr>
        <w:ind w:left="720" w:hanging="720"/>
      </w:pPr>
      <w:proofErr w:type="spellStart"/>
      <w:r w:rsidRPr="00132987">
        <w:lastRenderedPageBreak/>
        <w:t>Vongkulluksn</w:t>
      </w:r>
      <w:proofErr w:type="spellEnd"/>
      <w:r w:rsidRPr="00132987">
        <w:t xml:space="preserve">, V. W., </w:t>
      </w:r>
      <w:proofErr w:type="spellStart"/>
      <w:r w:rsidRPr="00132987">
        <w:t>Xie</w:t>
      </w:r>
      <w:proofErr w:type="spellEnd"/>
      <w:r w:rsidRPr="00132987">
        <w:t>, K., &amp; Bowman, M. A. (2018). The role of value on teachers' internalization of external barriers and externalization of personal beliefs for classroom technology integration. Computers &amp; Education, 118, 70-81.</w:t>
      </w:r>
    </w:p>
    <w:p w14:paraId="720A2EC3" w14:textId="3A6F82AA" w:rsidR="00B34E94" w:rsidRPr="00B34E94" w:rsidRDefault="00B34E94" w:rsidP="00B34E94">
      <w:pPr>
        <w:ind w:firstLine="720"/>
      </w:pPr>
      <w:r>
        <w:t xml:space="preserve"> </w:t>
      </w:r>
    </w:p>
    <w:p w14:paraId="09C80233" w14:textId="26F54ED3" w:rsidR="00230F43" w:rsidRDefault="00A842BF" w:rsidP="00A842BF">
      <w:pPr>
        <w:ind w:left="720" w:hanging="720"/>
      </w:pPr>
      <w:r w:rsidRPr="00A842BF">
        <w:t xml:space="preserve"> </w:t>
      </w:r>
      <w:r w:rsidR="00230F43">
        <w:br w:type="page"/>
      </w:r>
    </w:p>
    <w:p w14:paraId="511408B1" w14:textId="77777777" w:rsidR="000375AF" w:rsidRPr="006C41D7" w:rsidRDefault="000375AF" w:rsidP="000375AF">
      <w:pPr>
        <w:ind w:left="720" w:hanging="720"/>
      </w:pPr>
    </w:p>
    <w:p w14:paraId="18745965" w14:textId="77777777" w:rsidR="00EF61EA" w:rsidRPr="00651B5D" w:rsidRDefault="00EF61EA" w:rsidP="008A4400">
      <w:pPr>
        <w:pStyle w:val="Heading1"/>
        <w:rPr>
          <w:rFonts w:cs="Times New Roman"/>
          <w:color w:val="auto"/>
        </w:rPr>
      </w:pPr>
      <w:r w:rsidRPr="00651B5D">
        <w:rPr>
          <w:rFonts w:cs="Times New Roman"/>
          <w:color w:val="auto"/>
        </w:rPr>
        <w:t>References</w:t>
      </w:r>
      <w:bookmarkEnd w:id="0"/>
      <w:bookmarkEnd w:id="1"/>
      <w:bookmarkEnd w:id="2"/>
    </w:p>
    <w:p w14:paraId="562A08EA" w14:textId="6359E8D2" w:rsidR="000162B5" w:rsidRDefault="000162B5" w:rsidP="00F31F38">
      <w:pPr>
        <w:ind w:left="720" w:hanging="720"/>
        <w:rPr>
          <w:rFonts w:cs="Times New Roman"/>
          <w:szCs w:val="24"/>
        </w:rPr>
      </w:pPr>
      <w:proofErr w:type="spellStart"/>
      <w:r w:rsidRPr="000162B5">
        <w:rPr>
          <w:rFonts w:cs="Times New Roman"/>
          <w:szCs w:val="24"/>
        </w:rPr>
        <w:t>Almufareh</w:t>
      </w:r>
      <w:proofErr w:type="spellEnd"/>
      <w:r w:rsidRPr="000162B5">
        <w:rPr>
          <w:rFonts w:cs="Times New Roman"/>
          <w:szCs w:val="24"/>
        </w:rPr>
        <w:t>, M. (2020). </w:t>
      </w:r>
      <w:r w:rsidRPr="000162B5">
        <w:rPr>
          <w:rFonts w:cs="Times New Roman"/>
          <w:i/>
          <w:iCs/>
          <w:szCs w:val="24"/>
        </w:rPr>
        <w:t>The Impact of Gamification on Second-Language Learning </w:t>
      </w:r>
      <w:r w:rsidRPr="000162B5">
        <w:rPr>
          <w:rFonts w:cs="Times New Roman"/>
          <w:szCs w:val="24"/>
        </w:rPr>
        <w:t>(Order No. 27999398). Available from ProQuest Dissertations &amp; Theses Global. (2444922176). http://ezproxy.liberty.edu/login?qurl=https%3A%2F%2Fwww.proquest.com%2Fdissertations-theses%2Fimpact-gamification-on-second-language-learning%2Fdocview%2F2444922176%2Fse-2%3Faccountid%3D12085</w:t>
      </w:r>
    </w:p>
    <w:p w14:paraId="150D75A0" w14:textId="06EBC3FC" w:rsidR="007B41AF" w:rsidRDefault="007B41AF" w:rsidP="00F31F38">
      <w:pPr>
        <w:ind w:left="720" w:hanging="720"/>
        <w:rPr>
          <w:rFonts w:cs="Times New Roman"/>
          <w:szCs w:val="24"/>
        </w:rPr>
      </w:pPr>
      <w:r w:rsidRPr="007B41AF">
        <w:rPr>
          <w:rFonts w:cs="Times New Roman"/>
          <w:szCs w:val="24"/>
        </w:rPr>
        <w:t>Bailey, L. M. (2020). </w:t>
      </w:r>
      <w:r w:rsidRPr="007B41AF">
        <w:rPr>
          <w:rFonts w:cs="Times New Roman"/>
          <w:i/>
          <w:iCs/>
          <w:szCs w:val="24"/>
        </w:rPr>
        <w:t>Comparing Students</w:t>
      </w:r>
      <w:r w:rsidR="0056224E">
        <w:rPr>
          <w:rFonts w:cs="Times New Roman"/>
          <w:i/>
          <w:iCs/>
          <w:szCs w:val="24"/>
        </w:rPr>
        <w:t>'</w:t>
      </w:r>
      <w:r w:rsidRPr="007B41AF">
        <w:rPr>
          <w:rFonts w:cs="Times New Roman"/>
          <w:i/>
          <w:iCs/>
          <w:szCs w:val="24"/>
        </w:rPr>
        <w:t xml:space="preserve"> Learning Outcomes and Satisfaction in Online, Hybrid and Face-to-Face Education Courses </w:t>
      </w:r>
      <w:r w:rsidRPr="007B41AF">
        <w:rPr>
          <w:rFonts w:cs="Times New Roman"/>
          <w:szCs w:val="24"/>
        </w:rPr>
        <w:t>(Order No. 27999387). Available from ProQuest Dissertations &amp; Theses Global. (2444595428). http://ezproxy.liberty.edu/login?qurl=https%3A%2F%2Fwww.proquest.com%2Fdissertations-theses%2Fcomparing-students-learning-outcomes-satisfaction%2Fdocview%2F2444595428%2Fse-2%3Faccountid%3D12085</w:t>
      </w:r>
    </w:p>
    <w:p w14:paraId="3B241E3C" w14:textId="2FE3DF7B" w:rsidR="000D7DAB" w:rsidRDefault="003F20B4" w:rsidP="00F31F38">
      <w:pPr>
        <w:ind w:left="720" w:hanging="720"/>
        <w:rPr>
          <w:rFonts w:cs="Times New Roman"/>
          <w:szCs w:val="24"/>
        </w:rPr>
      </w:pPr>
      <w:r w:rsidRPr="003F20B4">
        <w:rPr>
          <w:rFonts w:cs="Times New Roman"/>
          <w:szCs w:val="24"/>
        </w:rPr>
        <w:t>Coffey, T. R. (2021). A comparative study of novice and experienced teachers' self-efficacy toward technology integration and level of technology integration in the classroom</w:t>
      </w:r>
    </w:p>
    <w:p w14:paraId="222F1EAA" w14:textId="3B836771" w:rsidR="00E17556" w:rsidRDefault="00E17556" w:rsidP="00F31F38">
      <w:pPr>
        <w:ind w:left="720" w:hanging="720"/>
        <w:rPr>
          <w:rFonts w:cs="Times New Roman"/>
          <w:szCs w:val="24"/>
        </w:rPr>
      </w:pPr>
      <w:r w:rsidRPr="00E17556">
        <w:rPr>
          <w:rFonts w:cs="Times New Roman"/>
          <w:szCs w:val="24"/>
        </w:rPr>
        <w:t>Delacruz, N. M. (2021). </w:t>
      </w:r>
      <w:r w:rsidRPr="00E17556">
        <w:rPr>
          <w:rFonts w:cs="Times New Roman"/>
          <w:i/>
          <w:iCs/>
          <w:szCs w:val="24"/>
        </w:rPr>
        <w:t>Dental Hygiene Faculty Use of Educational Technologies for Instruction </w:t>
      </w:r>
      <w:r w:rsidRPr="00E17556">
        <w:rPr>
          <w:rFonts w:cs="Times New Roman"/>
          <w:szCs w:val="24"/>
        </w:rPr>
        <w:t>(Order No. 28314527). Available from ProQuest Dissertations &amp; Theses Global. (2486088901). http://ezproxy.liberty.edu/login?qurl=https%3A%2F%2Fwww.proquest.com%2Fdissertations-theses%2Fdental-hygiene-faculty-use-educational%2Fdocview%2F2486088901%2Fse-2%3Faccountid%3D12085</w:t>
      </w:r>
    </w:p>
    <w:p w14:paraId="575B4CD3" w14:textId="47FBFA39" w:rsidR="00A70D27" w:rsidRDefault="00A70D27" w:rsidP="00F31F38">
      <w:pPr>
        <w:ind w:left="720" w:hanging="720"/>
        <w:rPr>
          <w:rFonts w:cs="Times New Roman"/>
          <w:szCs w:val="24"/>
        </w:rPr>
      </w:pPr>
      <w:r w:rsidRPr="00A70D27">
        <w:rPr>
          <w:rFonts w:cs="Times New Roman"/>
          <w:szCs w:val="24"/>
        </w:rPr>
        <w:t xml:space="preserve">Dodson, H. (2020). A phenomenological study of </w:t>
      </w:r>
      <w:r w:rsidR="00713F85">
        <w:rPr>
          <w:rFonts w:cs="Times New Roman"/>
          <w:szCs w:val="24"/>
        </w:rPr>
        <w:t>N</w:t>
      </w:r>
      <w:r w:rsidRPr="00A70D27">
        <w:rPr>
          <w:rFonts w:cs="Times New Roman"/>
          <w:szCs w:val="24"/>
        </w:rPr>
        <w:t xml:space="preserve">orth </w:t>
      </w:r>
      <w:r w:rsidR="00713F85">
        <w:rPr>
          <w:rFonts w:cs="Times New Roman"/>
          <w:szCs w:val="24"/>
        </w:rPr>
        <w:t>C</w:t>
      </w:r>
      <w:r w:rsidRPr="00A70D27">
        <w:rPr>
          <w:rFonts w:cs="Times New Roman"/>
          <w:szCs w:val="24"/>
        </w:rPr>
        <w:t>arolina elementary teachers' lived experiences with google classroom integration</w:t>
      </w:r>
    </w:p>
    <w:p w14:paraId="42962493" w14:textId="47710F0D" w:rsidR="0048176F" w:rsidRDefault="00843330" w:rsidP="00F31F38">
      <w:pPr>
        <w:ind w:left="720" w:hanging="720"/>
        <w:rPr>
          <w:rFonts w:cs="Times New Roman"/>
          <w:szCs w:val="24"/>
        </w:rPr>
      </w:pPr>
      <w:r w:rsidRPr="00843330">
        <w:rPr>
          <w:rFonts w:cs="Times New Roman"/>
          <w:szCs w:val="24"/>
        </w:rPr>
        <w:lastRenderedPageBreak/>
        <w:t>Mason, D. (2019). An exploratory case study of gamification: The impact on learning for students</w:t>
      </w:r>
    </w:p>
    <w:p w14:paraId="765EEB9D" w14:textId="6CC73765" w:rsidR="00184ED0" w:rsidRDefault="00184ED0" w:rsidP="00F779AA">
      <w:pPr>
        <w:ind w:left="720" w:hanging="720"/>
        <w:rPr>
          <w:rFonts w:cs="Times New Roman"/>
          <w:szCs w:val="24"/>
        </w:rPr>
      </w:pPr>
      <w:proofErr w:type="spellStart"/>
      <w:r w:rsidRPr="00184ED0">
        <w:rPr>
          <w:rFonts w:cs="Times New Roman"/>
          <w:szCs w:val="24"/>
        </w:rPr>
        <w:t>Ritson</w:t>
      </w:r>
      <w:proofErr w:type="spellEnd"/>
      <w:r w:rsidRPr="00184ED0">
        <w:rPr>
          <w:rFonts w:cs="Times New Roman"/>
          <w:szCs w:val="24"/>
        </w:rPr>
        <w:t>, D. J. (2019). </w:t>
      </w:r>
      <w:r w:rsidRPr="00184ED0">
        <w:rPr>
          <w:rFonts w:cs="Times New Roman"/>
          <w:i/>
          <w:iCs/>
          <w:szCs w:val="24"/>
        </w:rPr>
        <w:t>Game-Based Learning and Science Classrooms: How a Content-Based Video Game Can Support Students with Emotional Behavioral Disabilities in a Public Day High School Earth Science Classroom </w:t>
      </w:r>
      <w:r w:rsidRPr="00184ED0">
        <w:rPr>
          <w:rFonts w:cs="Times New Roman"/>
          <w:szCs w:val="24"/>
        </w:rPr>
        <w:t>(Order No. 13864946). Available from ProQuest Central; ProQuest Dissertations &amp; Theses Global; Social Science Premium Collection. (2250750878). http://ezproxy.liberty.edu/login?qurl=https%3A%2F%2Fwww.proquest.com%2Fdissertations-theses%2Fgame-based-learning-science-classrooms-how%2Fdocview%2F2250750878%2Fse-2%3Faccountid%3D12085</w:t>
      </w:r>
    </w:p>
    <w:p w14:paraId="4DE00E8C" w14:textId="3C612897" w:rsidR="00E24700" w:rsidRDefault="00E24700" w:rsidP="00F779AA">
      <w:pPr>
        <w:ind w:left="720" w:hanging="720"/>
        <w:rPr>
          <w:rFonts w:cs="Times New Roman"/>
          <w:szCs w:val="24"/>
        </w:rPr>
      </w:pPr>
      <w:r w:rsidRPr="00E24700">
        <w:rPr>
          <w:rFonts w:cs="Times New Roman"/>
          <w:szCs w:val="24"/>
        </w:rPr>
        <w:t>Trivedi, V. (2020). Gamification principles applied in an undergraduate lecture environment</w:t>
      </w:r>
    </w:p>
    <w:p w14:paraId="3027757B" w14:textId="38A28549" w:rsidR="00F779AA" w:rsidRPr="00F779AA" w:rsidRDefault="00F779AA" w:rsidP="00F779AA">
      <w:pPr>
        <w:ind w:left="720" w:hanging="720"/>
        <w:rPr>
          <w:rFonts w:cs="Times New Roman"/>
          <w:szCs w:val="24"/>
        </w:rPr>
      </w:pPr>
      <w:r w:rsidRPr="00F779AA">
        <w:rPr>
          <w:rFonts w:cs="Times New Roman"/>
          <w:szCs w:val="24"/>
        </w:rPr>
        <w:t>Walsh, K. M. (2020). </w:t>
      </w:r>
      <w:r w:rsidRPr="00F779AA">
        <w:rPr>
          <w:rFonts w:cs="Times New Roman"/>
          <w:i/>
          <w:iCs/>
          <w:szCs w:val="24"/>
        </w:rPr>
        <w:t>The Impact of Teacher Self-Regulatory Strategies on Classroom Management </w:t>
      </w:r>
      <w:r w:rsidRPr="00F779AA">
        <w:rPr>
          <w:rFonts w:cs="Times New Roman"/>
          <w:szCs w:val="24"/>
        </w:rPr>
        <w:t>(Order No. 28093618). Available from ProQuest Dissertations &amp; Theses Global. (2446039542). http://ezproxy.liberty.edu/login?qurl=https%3A%2F%2Fwww.proquest.com%2Fdissertations-theses%2Fimpact-teacher-self-regulatory-strategies-on%2Fdocview%2F2446039542%2Fse-2%3Faccountid%3D12085</w:t>
      </w:r>
    </w:p>
    <w:p w14:paraId="7F6BD78C" w14:textId="0F06FFEF" w:rsidR="00F779AA" w:rsidRPr="00651B5D" w:rsidRDefault="00D13CE2" w:rsidP="00F31F38">
      <w:pPr>
        <w:ind w:left="720" w:hanging="720"/>
        <w:rPr>
          <w:rFonts w:cs="Times New Roman"/>
          <w:szCs w:val="24"/>
        </w:rPr>
      </w:pPr>
      <w:r w:rsidRPr="00D13CE2">
        <w:rPr>
          <w:rFonts w:cs="Times New Roman"/>
          <w:szCs w:val="24"/>
        </w:rPr>
        <w:t>Yoon, H. (2020). </w:t>
      </w:r>
      <w:r w:rsidRPr="00D13CE2">
        <w:rPr>
          <w:rFonts w:cs="Times New Roman"/>
          <w:i/>
          <w:iCs/>
          <w:szCs w:val="24"/>
        </w:rPr>
        <w:t>A Social Network Analysis of Race, Class, and Gender Differences in the Online College Classroom </w:t>
      </w:r>
      <w:r w:rsidRPr="00D13CE2">
        <w:rPr>
          <w:rFonts w:cs="Times New Roman"/>
          <w:szCs w:val="24"/>
        </w:rPr>
        <w:t>(Order No. 28022352). Available from ProQuest Dissertations &amp; Theses Global. (2446962677). http://ezproxy.liberty.edu/login?qurl=https%3A%2F%2Fwww.proquest.com%2Fdissertations-theses%2Fsocial-network-analysis-race-class-gender%2Fdocview%2F2446962677%2Fse-2%3Faccountid%3D12085</w:t>
      </w:r>
    </w:p>
    <w:sectPr w:rsidR="00F779AA" w:rsidRPr="00651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E386" w14:textId="77777777" w:rsidR="00A725E4" w:rsidRDefault="00A725E4" w:rsidP="00E04474">
      <w:pPr>
        <w:spacing w:line="240" w:lineRule="auto"/>
      </w:pPr>
      <w:r>
        <w:separator/>
      </w:r>
    </w:p>
  </w:endnote>
  <w:endnote w:type="continuationSeparator" w:id="0">
    <w:p w14:paraId="23CABA81" w14:textId="77777777" w:rsidR="00A725E4" w:rsidRDefault="00A725E4" w:rsidP="00E04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3B1B" w14:textId="77777777" w:rsidR="00C12D39" w:rsidRDefault="00C12D39">
    <w:pPr>
      <w:pStyle w:val="Footer"/>
    </w:pPr>
  </w:p>
  <w:p w14:paraId="5CC46A90" w14:textId="77777777" w:rsidR="00C12D39" w:rsidRDefault="00C1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AB06" w14:textId="77777777" w:rsidR="00C12D39" w:rsidRDefault="00C12D39" w:rsidP="003C1FD2">
    <w:pPr>
      <w:pStyle w:val="Footer"/>
    </w:pPr>
  </w:p>
  <w:p w14:paraId="0252E864" w14:textId="77777777" w:rsidR="00C12D39" w:rsidRDefault="00C12D39">
    <w:pPr>
      <w:pStyle w:val="Footer"/>
    </w:pPr>
  </w:p>
  <w:p w14:paraId="41A9E453" w14:textId="77777777" w:rsidR="00C12D39" w:rsidRDefault="00C1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5DD2" w14:textId="77777777" w:rsidR="00A725E4" w:rsidRDefault="00A725E4" w:rsidP="00E04474">
      <w:pPr>
        <w:spacing w:line="240" w:lineRule="auto"/>
      </w:pPr>
      <w:r>
        <w:separator/>
      </w:r>
    </w:p>
  </w:footnote>
  <w:footnote w:type="continuationSeparator" w:id="0">
    <w:p w14:paraId="400541CB" w14:textId="77777777" w:rsidR="00A725E4" w:rsidRDefault="00A725E4" w:rsidP="00E04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DCE" w14:textId="0F570509" w:rsidR="00F31F38" w:rsidRDefault="006E7C10">
    <w:pPr>
      <w:pStyle w:val="Header"/>
      <w:jc w:val="right"/>
    </w:pPr>
    <w:r>
      <w:rPr>
        <w:szCs w:val="24"/>
      </w:rPr>
      <w:t>DISSERTATION PROJECT</w:t>
    </w:r>
    <w:r w:rsidR="00F31F38">
      <w:rPr>
        <w:szCs w:val="24"/>
      </w:rPr>
      <w:tab/>
    </w:r>
    <w:r w:rsidR="00F31F38">
      <w:rPr>
        <w:szCs w:val="24"/>
      </w:rPr>
      <w:tab/>
    </w:r>
    <w:sdt>
      <w:sdtPr>
        <w:id w:val="1310051695"/>
        <w:docPartObj>
          <w:docPartGallery w:val="Page Numbers (Top of Page)"/>
          <w:docPartUnique/>
        </w:docPartObj>
      </w:sdtPr>
      <w:sdtEndPr>
        <w:rPr>
          <w:noProof/>
        </w:rPr>
      </w:sdtEndPr>
      <w:sdtContent>
        <w:r w:rsidR="00F31F38">
          <w:fldChar w:fldCharType="begin"/>
        </w:r>
        <w:r w:rsidR="00F31F38">
          <w:instrText xml:space="preserve"> PAGE   \* MERGEFORMAT </w:instrText>
        </w:r>
        <w:r w:rsidR="00F31F38">
          <w:fldChar w:fldCharType="separate"/>
        </w:r>
        <w:r w:rsidR="008F4DC2">
          <w:rPr>
            <w:noProof/>
          </w:rPr>
          <w:t>1</w:t>
        </w:r>
        <w:r w:rsidR="00F31F38">
          <w:rPr>
            <w:noProof/>
          </w:rPr>
          <w:fldChar w:fldCharType="end"/>
        </w:r>
      </w:sdtContent>
    </w:sdt>
  </w:p>
  <w:p w14:paraId="7BF85730" w14:textId="77777777" w:rsidR="00C12D39" w:rsidRDefault="00C12D3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1E4C" w14:textId="77777777" w:rsidR="00C12D39" w:rsidRDefault="00C12D39">
    <w:pPr>
      <w:pStyle w:val="Header"/>
      <w:jc w:val="right"/>
    </w:pPr>
    <w:r>
      <w:rPr>
        <w:szCs w:val="24"/>
      </w:rPr>
      <w:fldChar w:fldCharType="begin"/>
    </w:r>
    <w:r>
      <w:rPr>
        <w:szCs w:val="24"/>
      </w:rPr>
      <w:instrText xml:space="preserve"> MACROBUTTON Noname &lt;Insert SHORTENED TITLE&gt; </w:instrText>
    </w:r>
    <w:r>
      <w:rPr>
        <w:szCs w:val="24"/>
      </w:rPr>
      <w:fldChar w:fldCharType="end"/>
    </w:r>
    <w:r>
      <w:rPr>
        <w:szCs w:val="24"/>
      </w:rPr>
      <w:tab/>
    </w:r>
    <w:r>
      <w:rPr>
        <w:szCs w:val="24"/>
      </w:rPr>
      <w:tab/>
    </w:r>
    <w:sdt>
      <w:sdtPr>
        <w:id w:val="-194259497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2850148" w14:textId="77777777" w:rsidR="00C12D39" w:rsidRDefault="00C1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BE28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FC1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8E81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6498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BE6E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946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FEAC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2C85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9E47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0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D32CC"/>
    <w:multiLevelType w:val="hybridMultilevel"/>
    <w:tmpl w:val="E79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B2732"/>
    <w:multiLevelType w:val="hybridMultilevel"/>
    <w:tmpl w:val="C26E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76D45"/>
    <w:multiLevelType w:val="hybridMultilevel"/>
    <w:tmpl w:val="234E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0502A"/>
    <w:multiLevelType w:val="hybridMultilevel"/>
    <w:tmpl w:val="513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81CD7"/>
    <w:multiLevelType w:val="hybridMultilevel"/>
    <w:tmpl w:val="2828E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916A4C"/>
    <w:multiLevelType w:val="hybridMultilevel"/>
    <w:tmpl w:val="4B7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8674D"/>
    <w:multiLevelType w:val="hybridMultilevel"/>
    <w:tmpl w:val="6AF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A7473"/>
    <w:multiLevelType w:val="hybridMultilevel"/>
    <w:tmpl w:val="54F6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F5054"/>
    <w:multiLevelType w:val="hybridMultilevel"/>
    <w:tmpl w:val="F42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D3085"/>
    <w:multiLevelType w:val="multilevel"/>
    <w:tmpl w:val="3D38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024F1B"/>
    <w:multiLevelType w:val="hybridMultilevel"/>
    <w:tmpl w:val="2688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F7AE8"/>
    <w:multiLevelType w:val="hybridMultilevel"/>
    <w:tmpl w:val="BDE8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A606D"/>
    <w:multiLevelType w:val="hybridMultilevel"/>
    <w:tmpl w:val="369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7666E"/>
    <w:multiLevelType w:val="hybridMultilevel"/>
    <w:tmpl w:val="B60E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4"/>
  </w:num>
  <w:num w:numId="14">
    <w:abstractNumId w:val="20"/>
  </w:num>
  <w:num w:numId="15">
    <w:abstractNumId w:val="11"/>
  </w:num>
  <w:num w:numId="16">
    <w:abstractNumId w:val="12"/>
  </w:num>
  <w:num w:numId="17">
    <w:abstractNumId w:val="23"/>
  </w:num>
  <w:num w:numId="18">
    <w:abstractNumId w:val="13"/>
  </w:num>
  <w:num w:numId="19">
    <w:abstractNumId w:val="21"/>
  </w:num>
  <w:num w:numId="20">
    <w:abstractNumId w:val="15"/>
  </w:num>
  <w:num w:numId="21">
    <w:abstractNumId w:val="10"/>
  </w:num>
  <w:num w:numId="22">
    <w:abstractNumId w:val="17"/>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NjA1NjSysDS0MDVR0lEKTi0uzszPAykwrgUAlvUzNSwAAAA="/>
  </w:docVars>
  <w:rsids>
    <w:rsidRoot w:val="00486B06"/>
    <w:rsid w:val="00002544"/>
    <w:rsid w:val="00007B66"/>
    <w:rsid w:val="00012CD7"/>
    <w:rsid w:val="000162B5"/>
    <w:rsid w:val="000166F5"/>
    <w:rsid w:val="00016B73"/>
    <w:rsid w:val="00021811"/>
    <w:rsid w:val="00023E3A"/>
    <w:rsid w:val="00023E42"/>
    <w:rsid w:val="00024144"/>
    <w:rsid w:val="00033212"/>
    <w:rsid w:val="00034255"/>
    <w:rsid w:val="000343F3"/>
    <w:rsid w:val="000375AF"/>
    <w:rsid w:val="00044E21"/>
    <w:rsid w:val="00050720"/>
    <w:rsid w:val="00055B6A"/>
    <w:rsid w:val="00063B58"/>
    <w:rsid w:val="00071B10"/>
    <w:rsid w:val="000730C2"/>
    <w:rsid w:val="00073B2D"/>
    <w:rsid w:val="00075192"/>
    <w:rsid w:val="00082B55"/>
    <w:rsid w:val="00084428"/>
    <w:rsid w:val="00090421"/>
    <w:rsid w:val="00093BEA"/>
    <w:rsid w:val="00095EFA"/>
    <w:rsid w:val="000A0BE5"/>
    <w:rsid w:val="000A6112"/>
    <w:rsid w:val="000B04FC"/>
    <w:rsid w:val="000C68F6"/>
    <w:rsid w:val="000D1F02"/>
    <w:rsid w:val="000D7DAB"/>
    <w:rsid w:val="000E0F26"/>
    <w:rsid w:val="000E18E3"/>
    <w:rsid w:val="000F0B12"/>
    <w:rsid w:val="000F1FEA"/>
    <w:rsid w:val="000F3FB7"/>
    <w:rsid w:val="001018DD"/>
    <w:rsid w:val="0010378B"/>
    <w:rsid w:val="00107AC7"/>
    <w:rsid w:val="001104C0"/>
    <w:rsid w:val="00112807"/>
    <w:rsid w:val="00115008"/>
    <w:rsid w:val="00122488"/>
    <w:rsid w:val="00123369"/>
    <w:rsid w:val="00125D25"/>
    <w:rsid w:val="00125D38"/>
    <w:rsid w:val="001302F3"/>
    <w:rsid w:val="00132363"/>
    <w:rsid w:val="00132987"/>
    <w:rsid w:val="001412C7"/>
    <w:rsid w:val="0014432B"/>
    <w:rsid w:val="0015190B"/>
    <w:rsid w:val="001523A0"/>
    <w:rsid w:val="00152B8B"/>
    <w:rsid w:val="001532A0"/>
    <w:rsid w:val="0015641F"/>
    <w:rsid w:val="00156CA0"/>
    <w:rsid w:val="0016058A"/>
    <w:rsid w:val="0016274C"/>
    <w:rsid w:val="00173147"/>
    <w:rsid w:val="00184ED0"/>
    <w:rsid w:val="001879B7"/>
    <w:rsid w:val="001902CC"/>
    <w:rsid w:val="00194BEE"/>
    <w:rsid w:val="001A2B6C"/>
    <w:rsid w:val="001A3146"/>
    <w:rsid w:val="001B17D4"/>
    <w:rsid w:val="001B2E46"/>
    <w:rsid w:val="001B4D85"/>
    <w:rsid w:val="001B688F"/>
    <w:rsid w:val="001B7A9D"/>
    <w:rsid w:val="001E124E"/>
    <w:rsid w:val="001E1E41"/>
    <w:rsid w:val="001E462A"/>
    <w:rsid w:val="001E6D79"/>
    <w:rsid w:val="001E7402"/>
    <w:rsid w:val="001F125E"/>
    <w:rsid w:val="001F32E2"/>
    <w:rsid w:val="001F5AB0"/>
    <w:rsid w:val="001F5D7E"/>
    <w:rsid w:val="001F5DDA"/>
    <w:rsid w:val="001F5E61"/>
    <w:rsid w:val="001F5F3C"/>
    <w:rsid w:val="001F6CCE"/>
    <w:rsid w:val="002125D8"/>
    <w:rsid w:val="002176C5"/>
    <w:rsid w:val="0022381A"/>
    <w:rsid w:val="002263F5"/>
    <w:rsid w:val="00227EF9"/>
    <w:rsid w:val="00230F43"/>
    <w:rsid w:val="002344FE"/>
    <w:rsid w:val="00236A29"/>
    <w:rsid w:val="002456EC"/>
    <w:rsid w:val="00251AE3"/>
    <w:rsid w:val="0025509E"/>
    <w:rsid w:val="002657DD"/>
    <w:rsid w:val="002736A0"/>
    <w:rsid w:val="00276CD1"/>
    <w:rsid w:val="0027718A"/>
    <w:rsid w:val="00280EA0"/>
    <w:rsid w:val="00281450"/>
    <w:rsid w:val="00285EBC"/>
    <w:rsid w:val="0029067A"/>
    <w:rsid w:val="0029690B"/>
    <w:rsid w:val="002A22A6"/>
    <w:rsid w:val="002A3F80"/>
    <w:rsid w:val="002A4423"/>
    <w:rsid w:val="002A6696"/>
    <w:rsid w:val="002B0DC6"/>
    <w:rsid w:val="002B1A50"/>
    <w:rsid w:val="002B4F85"/>
    <w:rsid w:val="002B6302"/>
    <w:rsid w:val="002B6478"/>
    <w:rsid w:val="002B772A"/>
    <w:rsid w:val="002C3C4A"/>
    <w:rsid w:val="002C5656"/>
    <w:rsid w:val="002C6F23"/>
    <w:rsid w:val="002C7B0F"/>
    <w:rsid w:val="002D59D6"/>
    <w:rsid w:val="002E0DF9"/>
    <w:rsid w:val="002E12F9"/>
    <w:rsid w:val="002E2AF6"/>
    <w:rsid w:val="002E65A5"/>
    <w:rsid w:val="002F0622"/>
    <w:rsid w:val="002F7214"/>
    <w:rsid w:val="00302990"/>
    <w:rsid w:val="003210CA"/>
    <w:rsid w:val="003223BC"/>
    <w:rsid w:val="0033198F"/>
    <w:rsid w:val="003326CF"/>
    <w:rsid w:val="00334FE9"/>
    <w:rsid w:val="0033525D"/>
    <w:rsid w:val="0034048A"/>
    <w:rsid w:val="00351262"/>
    <w:rsid w:val="00353D7A"/>
    <w:rsid w:val="003664B7"/>
    <w:rsid w:val="0037149B"/>
    <w:rsid w:val="00376D7C"/>
    <w:rsid w:val="00382C6C"/>
    <w:rsid w:val="00384130"/>
    <w:rsid w:val="003856B4"/>
    <w:rsid w:val="0039538D"/>
    <w:rsid w:val="003A18BF"/>
    <w:rsid w:val="003B112E"/>
    <w:rsid w:val="003B58F4"/>
    <w:rsid w:val="003B6D3D"/>
    <w:rsid w:val="003C1FD2"/>
    <w:rsid w:val="003D5427"/>
    <w:rsid w:val="003E034E"/>
    <w:rsid w:val="003E1982"/>
    <w:rsid w:val="003E7080"/>
    <w:rsid w:val="003E7A7E"/>
    <w:rsid w:val="003F012F"/>
    <w:rsid w:val="003F20B4"/>
    <w:rsid w:val="003F2BB2"/>
    <w:rsid w:val="003F2BC6"/>
    <w:rsid w:val="004010E3"/>
    <w:rsid w:val="004061A1"/>
    <w:rsid w:val="004124DE"/>
    <w:rsid w:val="00417F33"/>
    <w:rsid w:val="00423C35"/>
    <w:rsid w:val="00426D89"/>
    <w:rsid w:val="004341F5"/>
    <w:rsid w:val="0044467C"/>
    <w:rsid w:val="00445B31"/>
    <w:rsid w:val="004507EC"/>
    <w:rsid w:val="004512B7"/>
    <w:rsid w:val="00454BE8"/>
    <w:rsid w:val="00457312"/>
    <w:rsid w:val="0048176F"/>
    <w:rsid w:val="0048608A"/>
    <w:rsid w:val="0048649E"/>
    <w:rsid w:val="00486B06"/>
    <w:rsid w:val="00486B5B"/>
    <w:rsid w:val="00490FB5"/>
    <w:rsid w:val="00491330"/>
    <w:rsid w:val="00497B8B"/>
    <w:rsid w:val="004B3548"/>
    <w:rsid w:val="004B6968"/>
    <w:rsid w:val="004C65FD"/>
    <w:rsid w:val="004E0ECE"/>
    <w:rsid w:val="004E1AD4"/>
    <w:rsid w:val="004E5B9F"/>
    <w:rsid w:val="004F0789"/>
    <w:rsid w:val="004F2964"/>
    <w:rsid w:val="004F2DF9"/>
    <w:rsid w:val="004F51EC"/>
    <w:rsid w:val="00512925"/>
    <w:rsid w:val="00523EDF"/>
    <w:rsid w:val="00525E01"/>
    <w:rsid w:val="00527FA3"/>
    <w:rsid w:val="00531673"/>
    <w:rsid w:val="0053432F"/>
    <w:rsid w:val="005344A8"/>
    <w:rsid w:val="00542556"/>
    <w:rsid w:val="00543411"/>
    <w:rsid w:val="00550EA7"/>
    <w:rsid w:val="005533E9"/>
    <w:rsid w:val="0056224E"/>
    <w:rsid w:val="00563DF4"/>
    <w:rsid w:val="00566B7E"/>
    <w:rsid w:val="00573F0C"/>
    <w:rsid w:val="00591207"/>
    <w:rsid w:val="00592C57"/>
    <w:rsid w:val="005A0400"/>
    <w:rsid w:val="005A062D"/>
    <w:rsid w:val="005A1B49"/>
    <w:rsid w:val="005A57D5"/>
    <w:rsid w:val="005B37D8"/>
    <w:rsid w:val="005B4C58"/>
    <w:rsid w:val="005B6E55"/>
    <w:rsid w:val="005C00DF"/>
    <w:rsid w:val="005C1FB0"/>
    <w:rsid w:val="005C2B05"/>
    <w:rsid w:val="005C63C1"/>
    <w:rsid w:val="005C75AF"/>
    <w:rsid w:val="005C7E52"/>
    <w:rsid w:val="005D3821"/>
    <w:rsid w:val="005D6479"/>
    <w:rsid w:val="005E7373"/>
    <w:rsid w:val="005F3CDD"/>
    <w:rsid w:val="005F504B"/>
    <w:rsid w:val="00604D51"/>
    <w:rsid w:val="00607CB7"/>
    <w:rsid w:val="00613A8B"/>
    <w:rsid w:val="006236D4"/>
    <w:rsid w:val="00633568"/>
    <w:rsid w:val="00644D7B"/>
    <w:rsid w:val="00651B5D"/>
    <w:rsid w:val="00661EE2"/>
    <w:rsid w:val="006631C4"/>
    <w:rsid w:val="00664F3C"/>
    <w:rsid w:val="00667EF9"/>
    <w:rsid w:val="00672689"/>
    <w:rsid w:val="00672793"/>
    <w:rsid w:val="006747E8"/>
    <w:rsid w:val="0067691B"/>
    <w:rsid w:val="00676BD8"/>
    <w:rsid w:val="00677465"/>
    <w:rsid w:val="006824F4"/>
    <w:rsid w:val="006840DF"/>
    <w:rsid w:val="00690452"/>
    <w:rsid w:val="00693E50"/>
    <w:rsid w:val="006B27A7"/>
    <w:rsid w:val="006B4020"/>
    <w:rsid w:val="006B44D1"/>
    <w:rsid w:val="006C3849"/>
    <w:rsid w:val="006C41D7"/>
    <w:rsid w:val="006E006E"/>
    <w:rsid w:val="006E1925"/>
    <w:rsid w:val="006E2903"/>
    <w:rsid w:val="006E3BC5"/>
    <w:rsid w:val="006E43D7"/>
    <w:rsid w:val="006E7C10"/>
    <w:rsid w:val="006F4E33"/>
    <w:rsid w:val="0070426D"/>
    <w:rsid w:val="00704F2D"/>
    <w:rsid w:val="007060D6"/>
    <w:rsid w:val="00707591"/>
    <w:rsid w:val="007133E2"/>
    <w:rsid w:val="00713F85"/>
    <w:rsid w:val="00714AE3"/>
    <w:rsid w:val="00720D48"/>
    <w:rsid w:val="00732CB3"/>
    <w:rsid w:val="00741295"/>
    <w:rsid w:val="00743C69"/>
    <w:rsid w:val="007450AE"/>
    <w:rsid w:val="00745C5E"/>
    <w:rsid w:val="00751962"/>
    <w:rsid w:val="00753123"/>
    <w:rsid w:val="00753E5A"/>
    <w:rsid w:val="00760A63"/>
    <w:rsid w:val="007824D1"/>
    <w:rsid w:val="00784E5C"/>
    <w:rsid w:val="007852D5"/>
    <w:rsid w:val="007862E2"/>
    <w:rsid w:val="00792E43"/>
    <w:rsid w:val="007A6CCA"/>
    <w:rsid w:val="007B41AF"/>
    <w:rsid w:val="007B78F0"/>
    <w:rsid w:val="007C2160"/>
    <w:rsid w:val="007C3F66"/>
    <w:rsid w:val="007C51BE"/>
    <w:rsid w:val="007C737A"/>
    <w:rsid w:val="007D06D5"/>
    <w:rsid w:val="007D6529"/>
    <w:rsid w:val="007E2C71"/>
    <w:rsid w:val="007E4C27"/>
    <w:rsid w:val="007E654B"/>
    <w:rsid w:val="007E7F0E"/>
    <w:rsid w:val="007F1483"/>
    <w:rsid w:val="007F3E07"/>
    <w:rsid w:val="007F5C68"/>
    <w:rsid w:val="00803048"/>
    <w:rsid w:val="00804372"/>
    <w:rsid w:val="008061FD"/>
    <w:rsid w:val="00811801"/>
    <w:rsid w:val="00811D27"/>
    <w:rsid w:val="0081577F"/>
    <w:rsid w:val="008170CE"/>
    <w:rsid w:val="00822719"/>
    <w:rsid w:val="008233DB"/>
    <w:rsid w:val="00830AD3"/>
    <w:rsid w:val="00831204"/>
    <w:rsid w:val="0083171F"/>
    <w:rsid w:val="00831B0C"/>
    <w:rsid w:val="00837D00"/>
    <w:rsid w:val="00843330"/>
    <w:rsid w:val="008450B4"/>
    <w:rsid w:val="008523B9"/>
    <w:rsid w:val="0085561F"/>
    <w:rsid w:val="008566FC"/>
    <w:rsid w:val="00856E59"/>
    <w:rsid w:val="008675F0"/>
    <w:rsid w:val="008714AA"/>
    <w:rsid w:val="00871D39"/>
    <w:rsid w:val="00872DA1"/>
    <w:rsid w:val="0087653F"/>
    <w:rsid w:val="008771C1"/>
    <w:rsid w:val="00877A80"/>
    <w:rsid w:val="00877EF8"/>
    <w:rsid w:val="00880B53"/>
    <w:rsid w:val="00881B2E"/>
    <w:rsid w:val="008823D6"/>
    <w:rsid w:val="008833AE"/>
    <w:rsid w:val="00883903"/>
    <w:rsid w:val="008A2ED5"/>
    <w:rsid w:val="008A3810"/>
    <w:rsid w:val="008A4400"/>
    <w:rsid w:val="008C04B5"/>
    <w:rsid w:val="008C0A70"/>
    <w:rsid w:val="008C779F"/>
    <w:rsid w:val="008D3B74"/>
    <w:rsid w:val="008D3D84"/>
    <w:rsid w:val="008D5F0F"/>
    <w:rsid w:val="008D678F"/>
    <w:rsid w:val="008E03CE"/>
    <w:rsid w:val="008E1BFF"/>
    <w:rsid w:val="008E3AC1"/>
    <w:rsid w:val="008E4A24"/>
    <w:rsid w:val="008E54B5"/>
    <w:rsid w:val="008E69BC"/>
    <w:rsid w:val="008E71A1"/>
    <w:rsid w:val="008F0C46"/>
    <w:rsid w:val="008F2710"/>
    <w:rsid w:val="008F4505"/>
    <w:rsid w:val="008F4A14"/>
    <w:rsid w:val="008F4DC2"/>
    <w:rsid w:val="008F545F"/>
    <w:rsid w:val="00901C7F"/>
    <w:rsid w:val="00903B4D"/>
    <w:rsid w:val="0090723A"/>
    <w:rsid w:val="00924289"/>
    <w:rsid w:val="009242BE"/>
    <w:rsid w:val="009333ED"/>
    <w:rsid w:val="009345A9"/>
    <w:rsid w:val="00937CE7"/>
    <w:rsid w:val="00940D48"/>
    <w:rsid w:val="0095361F"/>
    <w:rsid w:val="00956ABB"/>
    <w:rsid w:val="009656FF"/>
    <w:rsid w:val="00965E8C"/>
    <w:rsid w:val="009713C3"/>
    <w:rsid w:val="0097266F"/>
    <w:rsid w:val="00973697"/>
    <w:rsid w:val="00976007"/>
    <w:rsid w:val="00977166"/>
    <w:rsid w:val="009901CA"/>
    <w:rsid w:val="009912AB"/>
    <w:rsid w:val="0099355F"/>
    <w:rsid w:val="009972BD"/>
    <w:rsid w:val="009A337C"/>
    <w:rsid w:val="009A3CE0"/>
    <w:rsid w:val="009B0641"/>
    <w:rsid w:val="009C12F3"/>
    <w:rsid w:val="009D06FD"/>
    <w:rsid w:val="009D1C92"/>
    <w:rsid w:val="009D5498"/>
    <w:rsid w:val="009E3E0D"/>
    <w:rsid w:val="009E5D16"/>
    <w:rsid w:val="009E6B80"/>
    <w:rsid w:val="009F6389"/>
    <w:rsid w:val="00A00C5E"/>
    <w:rsid w:val="00A0247C"/>
    <w:rsid w:val="00A03E0D"/>
    <w:rsid w:val="00A058D6"/>
    <w:rsid w:val="00A12EFB"/>
    <w:rsid w:val="00A27ECA"/>
    <w:rsid w:val="00A30CB5"/>
    <w:rsid w:val="00A31040"/>
    <w:rsid w:val="00A35151"/>
    <w:rsid w:val="00A43602"/>
    <w:rsid w:val="00A445EA"/>
    <w:rsid w:val="00A4665F"/>
    <w:rsid w:val="00A51F73"/>
    <w:rsid w:val="00A53FA3"/>
    <w:rsid w:val="00A6028A"/>
    <w:rsid w:val="00A60F3E"/>
    <w:rsid w:val="00A621BE"/>
    <w:rsid w:val="00A62B13"/>
    <w:rsid w:val="00A70D27"/>
    <w:rsid w:val="00A715BF"/>
    <w:rsid w:val="00A725E4"/>
    <w:rsid w:val="00A741B1"/>
    <w:rsid w:val="00A842BF"/>
    <w:rsid w:val="00A84650"/>
    <w:rsid w:val="00A864D1"/>
    <w:rsid w:val="00A92CF7"/>
    <w:rsid w:val="00A962AA"/>
    <w:rsid w:val="00A97F3F"/>
    <w:rsid w:val="00AA1C79"/>
    <w:rsid w:val="00AA2925"/>
    <w:rsid w:val="00AA4295"/>
    <w:rsid w:val="00AA503C"/>
    <w:rsid w:val="00AB0758"/>
    <w:rsid w:val="00AB2950"/>
    <w:rsid w:val="00AB77EB"/>
    <w:rsid w:val="00AD5122"/>
    <w:rsid w:val="00AE077C"/>
    <w:rsid w:val="00AE205B"/>
    <w:rsid w:val="00AE26D4"/>
    <w:rsid w:val="00AE69BB"/>
    <w:rsid w:val="00AF008B"/>
    <w:rsid w:val="00AF2EAA"/>
    <w:rsid w:val="00AF7BBE"/>
    <w:rsid w:val="00B01FB4"/>
    <w:rsid w:val="00B04281"/>
    <w:rsid w:val="00B1133A"/>
    <w:rsid w:val="00B13B9D"/>
    <w:rsid w:val="00B273B5"/>
    <w:rsid w:val="00B34E94"/>
    <w:rsid w:val="00B37306"/>
    <w:rsid w:val="00B44010"/>
    <w:rsid w:val="00B45234"/>
    <w:rsid w:val="00B54402"/>
    <w:rsid w:val="00B54AB3"/>
    <w:rsid w:val="00B57A74"/>
    <w:rsid w:val="00B61E7A"/>
    <w:rsid w:val="00B65617"/>
    <w:rsid w:val="00B65E36"/>
    <w:rsid w:val="00B714AD"/>
    <w:rsid w:val="00B73E53"/>
    <w:rsid w:val="00B74255"/>
    <w:rsid w:val="00B750C5"/>
    <w:rsid w:val="00B80140"/>
    <w:rsid w:val="00B827E7"/>
    <w:rsid w:val="00B84180"/>
    <w:rsid w:val="00B874EA"/>
    <w:rsid w:val="00B920A8"/>
    <w:rsid w:val="00B93115"/>
    <w:rsid w:val="00B95E30"/>
    <w:rsid w:val="00B961FA"/>
    <w:rsid w:val="00B9667D"/>
    <w:rsid w:val="00BA02D9"/>
    <w:rsid w:val="00BA417B"/>
    <w:rsid w:val="00BA627F"/>
    <w:rsid w:val="00BB0A23"/>
    <w:rsid w:val="00BB0CDF"/>
    <w:rsid w:val="00BB2D20"/>
    <w:rsid w:val="00BB2E5A"/>
    <w:rsid w:val="00BB61AF"/>
    <w:rsid w:val="00BC0C74"/>
    <w:rsid w:val="00BC2723"/>
    <w:rsid w:val="00BC4965"/>
    <w:rsid w:val="00BC740E"/>
    <w:rsid w:val="00BD26A5"/>
    <w:rsid w:val="00BD2D51"/>
    <w:rsid w:val="00BD32F1"/>
    <w:rsid w:val="00BD3E03"/>
    <w:rsid w:val="00BD6613"/>
    <w:rsid w:val="00BE004F"/>
    <w:rsid w:val="00BE15D7"/>
    <w:rsid w:val="00BF6E53"/>
    <w:rsid w:val="00C01887"/>
    <w:rsid w:val="00C05DD7"/>
    <w:rsid w:val="00C078BF"/>
    <w:rsid w:val="00C1285A"/>
    <w:rsid w:val="00C12D39"/>
    <w:rsid w:val="00C16D18"/>
    <w:rsid w:val="00C2087E"/>
    <w:rsid w:val="00C22CF1"/>
    <w:rsid w:val="00C306C3"/>
    <w:rsid w:val="00C40142"/>
    <w:rsid w:val="00C41504"/>
    <w:rsid w:val="00C56FA2"/>
    <w:rsid w:val="00C66FD1"/>
    <w:rsid w:val="00C775F7"/>
    <w:rsid w:val="00C80ECD"/>
    <w:rsid w:val="00C8438F"/>
    <w:rsid w:val="00C8760B"/>
    <w:rsid w:val="00C91F96"/>
    <w:rsid w:val="00C934F4"/>
    <w:rsid w:val="00C9382A"/>
    <w:rsid w:val="00C9640B"/>
    <w:rsid w:val="00CA36D3"/>
    <w:rsid w:val="00CA4E07"/>
    <w:rsid w:val="00CA5280"/>
    <w:rsid w:val="00CA560E"/>
    <w:rsid w:val="00CA6043"/>
    <w:rsid w:val="00CB02ED"/>
    <w:rsid w:val="00CB08C1"/>
    <w:rsid w:val="00CB4D6D"/>
    <w:rsid w:val="00CB5E4C"/>
    <w:rsid w:val="00CC5947"/>
    <w:rsid w:val="00CC66BA"/>
    <w:rsid w:val="00CD3BC9"/>
    <w:rsid w:val="00CD6058"/>
    <w:rsid w:val="00CD6165"/>
    <w:rsid w:val="00CD6D26"/>
    <w:rsid w:val="00CE0C23"/>
    <w:rsid w:val="00CE0EBC"/>
    <w:rsid w:val="00CE2A8C"/>
    <w:rsid w:val="00CE5C29"/>
    <w:rsid w:val="00CE6468"/>
    <w:rsid w:val="00CF3A12"/>
    <w:rsid w:val="00CF694B"/>
    <w:rsid w:val="00CF7500"/>
    <w:rsid w:val="00CF7E06"/>
    <w:rsid w:val="00D056E1"/>
    <w:rsid w:val="00D06188"/>
    <w:rsid w:val="00D1142D"/>
    <w:rsid w:val="00D13CE2"/>
    <w:rsid w:val="00D227F9"/>
    <w:rsid w:val="00D27C4A"/>
    <w:rsid w:val="00D30A3B"/>
    <w:rsid w:val="00D30A7B"/>
    <w:rsid w:val="00D3677E"/>
    <w:rsid w:val="00D43886"/>
    <w:rsid w:val="00D5168B"/>
    <w:rsid w:val="00D54652"/>
    <w:rsid w:val="00D5516A"/>
    <w:rsid w:val="00D57336"/>
    <w:rsid w:val="00D57C42"/>
    <w:rsid w:val="00D627BA"/>
    <w:rsid w:val="00D721E6"/>
    <w:rsid w:val="00D72627"/>
    <w:rsid w:val="00D775CE"/>
    <w:rsid w:val="00D86C45"/>
    <w:rsid w:val="00D902E3"/>
    <w:rsid w:val="00D93462"/>
    <w:rsid w:val="00D971F4"/>
    <w:rsid w:val="00DA062C"/>
    <w:rsid w:val="00DB1C7E"/>
    <w:rsid w:val="00DB5F3F"/>
    <w:rsid w:val="00DB63BE"/>
    <w:rsid w:val="00DC0A20"/>
    <w:rsid w:val="00DC1924"/>
    <w:rsid w:val="00DC265A"/>
    <w:rsid w:val="00DC75F2"/>
    <w:rsid w:val="00DC7EA9"/>
    <w:rsid w:val="00DD06E2"/>
    <w:rsid w:val="00DE0B8F"/>
    <w:rsid w:val="00DE0D01"/>
    <w:rsid w:val="00DE3209"/>
    <w:rsid w:val="00DE3988"/>
    <w:rsid w:val="00DE6A0F"/>
    <w:rsid w:val="00E04474"/>
    <w:rsid w:val="00E06B16"/>
    <w:rsid w:val="00E123E3"/>
    <w:rsid w:val="00E17556"/>
    <w:rsid w:val="00E2242E"/>
    <w:rsid w:val="00E24700"/>
    <w:rsid w:val="00E24962"/>
    <w:rsid w:val="00E24DCC"/>
    <w:rsid w:val="00E30585"/>
    <w:rsid w:val="00E34FEC"/>
    <w:rsid w:val="00E42CEF"/>
    <w:rsid w:val="00E47DEC"/>
    <w:rsid w:val="00E531B6"/>
    <w:rsid w:val="00E54861"/>
    <w:rsid w:val="00E56363"/>
    <w:rsid w:val="00E56857"/>
    <w:rsid w:val="00E61303"/>
    <w:rsid w:val="00E618FB"/>
    <w:rsid w:val="00E62AE0"/>
    <w:rsid w:val="00E64BE6"/>
    <w:rsid w:val="00E64F1D"/>
    <w:rsid w:val="00E661DA"/>
    <w:rsid w:val="00E70D0E"/>
    <w:rsid w:val="00E72321"/>
    <w:rsid w:val="00E73BF2"/>
    <w:rsid w:val="00E751EB"/>
    <w:rsid w:val="00E80141"/>
    <w:rsid w:val="00E815BA"/>
    <w:rsid w:val="00E8607E"/>
    <w:rsid w:val="00E86CA8"/>
    <w:rsid w:val="00E9132B"/>
    <w:rsid w:val="00E94266"/>
    <w:rsid w:val="00EA2FE0"/>
    <w:rsid w:val="00EA48ED"/>
    <w:rsid w:val="00EA57A7"/>
    <w:rsid w:val="00EB0A78"/>
    <w:rsid w:val="00EB1670"/>
    <w:rsid w:val="00EC1635"/>
    <w:rsid w:val="00ED09C1"/>
    <w:rsid w:val="00ED2823"/>
    <w:rsid w:val="00EE079B"/>
    <w:rsid w:val="00EE424E"/>
    <w:rsid w:val="00EE4949"/>
    <w:rsid w:val="00EF0309"/>
    <w:rsid w:val="00EF2348"/>
    <w:rsid w:val="00EF5DE2"/>
    <w:rsid w:val="00EF61EA"/>
    <w:rsid w:val="00EF6F41"/>
    <w:rsid w:val="00EF7559"/>
    <w:rsid w:val="00EF7DD7"/>
    <w:rsid w:val="00F03B7D"/>
    <w:rsid w:val="00F04DC9"/>
    <w:rsid w:val="00F1614B"/>
    <w:rsid w:val="00F24BD1"/>
    <w:rsid w:val="00F24CB9"/>
    <w:rsid w:val="00F27A08"/>
    <w:rsid w:val="00F313C8"/>
    <w:rsid w:val="00F31F38"/>
    <w:rsid w:val="00F407C4"/>
    <w:rsid w:val="00F54D5B"/>
    <w:rsid w:val="00F54FE8"/>
    <w:rsid w:val="00F569A8"/>
    <w:rsid w:val="00F6033B"/>
    <w:rsid w:val="00F60EF9"/>
    <w:rsid w:val="00F73BBE"/>
    <w:rsid w:val="00F779AA"/>
    <w:rsid w:val="00F821C5"/>
    <w:rsid w:val="00F85A11"/>
    <w:rsid w:val="00F87771"/>
    <w:rsid w:val="00F94C93"/>
    <w:rsid w:val="00F96A59"/>
    <w:rsid w:val="00FA6064"/>
    <w:rsid w:val="00FA7303"/>
    <w:rsid w:val="00FB5889"/>
    <w:rsid w:val="00FC26ED"/>
    <w:rsid w:val="00FD44C1"/>
    <w:rsid w:val="00FD56EA"/>
    <w:rsid w:val="00FD5716"/>
    <w:rsid w:val="00FE2AEC"/>
    <w:rsid w:val="00FE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1C05F"/>
  <w15:chartTrackingRefBased/>
  <w15:docId w15:val="{C0E3C48B-4939-48FE-A526-D471F03F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3B"/>
    <w:rPr>
      <w:rFonts w:ascii="Times New Roman" w:hAnsi="Times New Roman"/>
      <w:sz w:val="24"/>
    </w:rPr>
  </w:style>
  <w:style w:type="paragraph" w:styleId="Heading1">
    <w:name w:val="heading 1"/>
    <w:basedOn w:val="Normal"/>
    <w:next w:val="Normal"/>
    <w:link w:val="Heading1Char"/>
    <w:autoRedefine/>
    <w:uiPriority w:val="9"/>
    <w:qFormat/>
    <w:rsid w:val="008A4400"/>
    <w:pPr>
      <w:keepNext/>
      <w:keepLines/>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7F1483"/>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8833AE"/>
    <w:pPr>
      <w:keepNext/>
      <w:keepLines/>
      <w:tabs>
        <w:tab w:val="left" w:pos="720"/>
      </w:tabs>
      <w:spacing w:before="40"/>
      <w:outlineLvl w:val="2"/>
    </w:pPr>
    <w:rPr>
      <w:rFonts w:eastAsiaTheme="majorEastAsia" w:cs="Times New Roman"/>
      <w:b/>
      <w:i/>
      <w:iCs/>
      <w:szCs w:val="24"/>
    </w:rPr>
  </w:style>
  <w:style w:type="paragraph" w:styleId="Heading4">
    <w:name w:val="heading 4"/>
    <w:basedOn w:val="Normal"/>
    <w:next w:val="Normal"/>
    <w:link w:val="Heading4Char"/>
    <w:uiPriority w:val="9"/>
    <w:unhideWhenUsed/>
    <w:qFormat/>
    <w:rsid w:val="002C6F23"/>
    <w:pPr>
      <w:keepNext/>
      <w:keepLines/>
      <w:ind w:firstLine="72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2C6F23"/>
    <w:pPr>
      <w:keepNext/>
      <w:keepLines/>
      <w:ind w:firstLine="720"/>
      <w:outlineLvl w:val="4"/>
    </w:pPr>
    <w:rPr>
      <w:rFonts w:eastAsiaTheme="majorEastAsia" w:cstheme="majorBidi"/>
      <w:b/>
      <w:i/>
      <w:color w:val="000000" w:themeColor="text1"/>
    </w:rPr>
  </w:style>
  <w:style w:type="paragraph" w:styleId="Heading7">
    <w:name w:val="heading 7"/>
    <w:basedOn w:val="Normal"/>
    <w:next w:val="Normal"/>
    <w:link w:val="Heading7Char"/>
    <w:uiPriority w:val="9"/>
    <w:unhideWhenUsed/>
    <w:qFormat/>
    <w:rsid w:val="00C8760B"/>
    <w:pPr>
      <w:keepNext/>
      <w:keepLines/>
      <w:widowControl w:val="0"/>
      <w:autoSpaceDE w:val="0"/>
      <w:autoSpaceDN w:val="0"/>
      <w:jc w:val="center"/>
      <w:outlineLvl w:val="6"/>
    </w:pPr>
    <w:rPr>
      <w:rFonts w:eastAsiaTheme="majorEastAsia" w:cstheme="majorBidi"/>
      <w:iCs/>
      <w:color w:val="000000" w:themeColor="text1"/>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30A3B"/>
    <w:pPr>
      <w:spacing w:after="120" w:line="240" w:lineRule="auto"/>
      <w:ind w:firstLine="720"/>
    </w:pPr>
    <w:rPr>
      <w:sz w:val="20"/>
      <w:szCs w:val="20"/>
    </w:rPr>
  </w:style>
  <w:style w:type="character" w:customStyle="1" w:styleId="FootnoteTextChar">
    <w:name w:val="Footnote Text Char"/>
    <w:basedOn w:val="DefaultParagraphFont"/>
    <w:link w:val="FootnoteText"/>
    <w:uiPriority w:val="99"/>
    <w:rsid w:val="00D30A3B"/>
    <w:rPr>
      <w:rFonts w:ascii="Times New Roman" w:hAnsi="Times New Roman"/>
      <w:sz w:val="20"/>
      <w:szCs w:val="20"/>
    </w:rPr>
  </w:style>
  <w:style w:type="paragraph" w:customStyle="1" w:styleId="Footnotesupercript">
    <w:name w:val="Footnote supercript"/>
    <w:basedOn w:val="FootnoteText"/>
    <w:link w:val="FootnotesupercriptChar"/>
    <w:autoRedefine/>
    <w:qFormat/>
    <w:rsid w:val="00D30A3B"/>
  </w:style>
  <w:style w:type="character" w:customStyle="1" w:styleId="FootnotesupercriptChar">
    <w:name w:val="Footnote supercript Char"/>
    <w:basedOn w:val="FootnoteTextChar"/>
    <w:link w:val="Footnotesupercript"/>
    <w:rsid w:val="00D30A3B"/>
    <w:rPr>
      <w:rFonts w:ascii="Times New Roman" w:hAnsi="Times New Roman"/>
      <w:sz w:val="20"/>
      <w:szCs w:val="20"/>
    </w:rPr>
  </w:style>
  <w:style w:type="character" w:styleId="FootnoteReference">
    <w:name w:val="footnote reference"/>
    <w:basedOn w:val="DefaultParagraphFont"/>
    <w:uiPriority w:val="99"/>
    <w:unhideWhenUsed/>
    <w:rsid w:val="001902CC"/>
    <w:rPr>
      <w:vertAlign w:val="superscript"/>
    </w:rPr>
  </w:style>
  <w:style w:type="character" w:customStyle="1" w:styleId="Heading1Char">
    <w:name w:val="Heading 1 Char"/>
    <w:basedOn w:val="DefaultParagraphFont"/>
    <w:link w:val="Heading1"/>
    <w:uiPriority w:val="9"/>
    <w:rsid w:val="008A4400"/>
    <w:rPr>
      <w:rFonts w:ascii="Times New Roman" w:eastAsiaTheme="majorEastAsia" w:hAnsi="Times New Roman" w:cstheme="majorBidi"/>
      <w:b/>
      <w:bCs/>
      <w:color w:val="000000" w:themeColor="text1"/>
      <w:sz w:val="24"/>
      <w:szCs w:val="28"/>
    </w:rPr>
  </w:style>
  <w:style w:type="paragraph" w:styleId="TOC1">
    <w:name w:val="toc 1"/>
    <w:basedOn w:val="Normal"/>
    <w:next w:val="Normal"/>
    <w:autoRedefine/>
    <w:uiPriority w:val="39"/>
    <w:unhideWhenUsed/>
    <w:rsid w:val="00D30A3B"/>
    <w:rPr>
      <w:rFonts w:eastAsia="Times New Roman" w:cs="Times New Roman"/>
      <w:szCs w:val="24"/>
    </w:rPr>
  </w:style>
  <w:style w:type="character" w:customStyle="1" w:styleId="Heading2Char">
    <w:name w:val="Heading 2 Char"/>
    <w:basedOn w:val="DefaultParagraphFont"/>
    <w:link w:val="Heading2"/>
    <w:uiPriority w:val="9"/>
    <w:rsid w:val="007F1483"/>
    <w:rPr>
      <w:rFonts w:ascii="Times New Roman" w:eastAsiaTheme="majorEastAsia" w:hAnsi="Times New Roman" w:cstheme="majorBidi"/>
      <w:b/>
      <w:bCs/>
      <w:color w:val="000000" w:themeColor="text1"/>
      <w:sz w:val="24"/>
      <w:szCs w:val="26"/>
    </w:rPr>
  </w:style>
  <w:style w:type="paragraph" w:customStyle="1" w:styleId="TableParagraph">
    <w:name w:val="Table Paragraph"/>
    <w:basedOn w:val="Normal"/>
    <w:uiPriority w:val="1"/>
    <w:qFormat/>
    <w:rsid w:val="00D30A3B"/>
    <w:pPr>
      <w:widowControl w:val="0"/>
      <w:autoSpaceDE w:val="0"/>
      <w:autoSpaceDN w:val="0"/>
      <w:spacing w:line="240" w:lineRule="auto"/>
      <w:ind w:left="110"/>
    </w:pPr>
    <w:rPr>
      <w:rFonts w:eastAsia="Times New Roman" w:cs="Times New Roman"/>
    </w:rPr>
  </w:style>
  <w:style w:type="character" w:customStyle="1" w:styleId="Heading3Char">
    <w:name w:val="Heading 3 Char"/>
    <w:basedOn w:val="DefaultParagraphFont"/>
    <w:link w:val="Heading3"/>
    <w:uiPriority w:val="9"/>
    <w:rsid w:val="008833AE"/>
    <w:rPr>
      <w:rFonts w:ascii="Times New Roman" w:eastAsiaTheme="majorEastAsia" w:hAnsi="Times New Roman" w:cs="Times New Roman"/>
      <w:b/>
      <w:i/>
      <w:iCs/>
      <w:sz w:val="24"/>
      <w:szCs w:val="24"/>
    </w:rPr>
  </w:style>
  <w:style w:type="paragraph" w:styleId="Header">
    <w:name w:val="header"/>
    <w:basedOn w:val="Normal"/>
    <w:link w:val="HeaderChar"/>
    <w:uiPriority w:val="99"/>
    <w:unhideWhenUsed/>
    <w:rsid w:val="00D30A3B"/>
    <w:pPr>
      <w:tabs>
        <w:tab w:val="center" w:pos="4680"/>
        <w:tab w:val="right" w:pos="9360"/>
      </w:tabs>
      <w:spacing w:line="240" w:lineRule="auto"/>
    </w:pPr>
  </w:style>
  <w:style w:type="character" w:customStyle="1" w:styleId="HeaderChar">
    <w:name w:val="Header Char"/>
    <w:basedOn w:val="DefaultParagraphFont"/>
    <w:link w:val="Header"/>
    <w:uiPriority w:val="99"/>
    <w:rsid w:val="00D30A3B"/>
    <w:rPr>
      <w:rFonts w:ascii="Times New Roman" w:hAnsi="Times New Roman"/>
      <w:sz w:val="24"/>
    </w:rPr>
  </w:style>
  <w:style w:type="paragraph" w:styleId="Footer">
    <w:name w:val="footer"/>
    <w:basedOn w:val="Normal"/>
    <w:link w:val="FooterChar"/>
    <w:uiPriority w:val="99"/>
    <w:unhideWhenUsed/>
    <w:rsid w:val="00D30A3B"/>
    <w:pPr>
      <w:tabs>
        <w:tab w:val="center" w:pos="4680"/>
        <w:tab w:val="right" w:pos="9360"/>
      </w:tabs>
      <w:spacing w:line="240" w:lineRule="auto"/>
    </w:pPr>
  </w:style>
  <w:style w:type="character" w:customStyle="1" w:styleId="FooterChar">
    <w:name w:val="Footer Char"/>
    <w:basedOn w:val="DefaultParagraphFont"/>
    <w:link w:val="Footer"/>
    <w:uiPriority w:val="99"/>
    <w:rsid w:val="00D30A3B"/>
    <w:rPr>
      <w:rFonts w:ascii="Times New Roman" w:hAnsi="Times New Roman"/>
      <w:sz w:val="24"/>
    </w:rPr>
  </w:style>
  <w:style w:type="paragraph" w:styleId="BodyText">
    <w:name w:val="Body Text"/>
    <w:basedOn w:val="Normal"/>
    <w:link w:val="BodyTextChar"/>
    <w:uiPriority w:val="1"/>
    <w:qFormat/>
    <w:rsid w:val="00D30A3B"/>
    <w:pPr>
      <w:widowControl w:val="0"/>
      <w:autoSpaceDE w:val="0"/>
      <w:autoSpaceDN w:val="0"/>
      <w:spacing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D30A3B"/>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D30A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3B"/>
    <w:rPr>
      <w:rFonts w:ascii="Segoe UI" w:hAnsi="Segoe UI" w:cs="Segoe UI"/>
      <w:sz w:val="18"/>
      <w:szCs w:val="18"/>
    </w:rPr>
  </w:style>
  <w:style w:type="table" w:styleId="TableGrid">
    <w:name w:val="Table Grid"/>
    <w:basedOn w:val="TableNormal"/>
    <w:uiPriority w:val="59"/>
    <w:rsid w:val="00D30A3B"/>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3B"/>
    <w:pPr>
      <w:spacing w:line="240" w:lineRule="auto"/>
      <w:ind w:left="720"/>
      <w:contextualSpacing/>
    </w:pPr>
    <w:rPr>
      <w:rFonts w:eastAsia="Times New Roman" w:cs="Times New Roman"/>
      <w:szCs w:val="24"/>
    </w:rPr>
  </w:style>
  <w:style w:type="character" w:customStyle="1" w:styleId="Heading7Char">
    <w:name w:val="Heading 7 Char"/>
    <w:basedOn w:val="DefaultParagraphFont"/>
    <w:link w:val="Heading7"/>
    <w:uiPriority w:val="9"/>
    <w:rsid w:val="00C8760B"/>
    <w:rPr>
      <w:rFonts w:ascii="Times New Roman" w:eastAsiaTheme="majorEastAsia" w:hAnsi="Times New Roman" w:cstheme="majorBidi"/>
      <w:iCs/>
      <w:color w:val="000000" w:themeColor="text1"/>
      <w:sz w:val="24"/>
      <w:lang w:bidi="en-US"/>
    </w:rPr>
  </w:style>
  <w:style w:type="paragraph" w:styleId="TableofAuthorities">
    <w:name w:val="table of authorities"/>
    <w:basedOn w:val="Normal"/>
    <w:next w:val="Normal"/>
    <w:autoRedefine/>
    <w:uiPriority w:val="99"/>
    <w:semiHidden/>
    <w:unhideWhenUsed/>
    <w:rsid w:val="00351262"/>
    <w:pPr>
      <w:widowControl w:val="0"/>
      <w:autoSpaceDE w:val="0"/>
      <w:autoSpaceDN w:val="0"/>
      <w:spacing w:after="180" w:line="240" w:lineRule="auto"/>
      <w:ind w:left="360" w:hanging="360"/>
    </w:pPr>
    <w:rPr>
      <w:rFonts w:eastAsia="Times New Roman" w:cs="Times New Roman"/>
      <w:b/>
    </w:rPr>
  </w:style>
  <w:style w:type="character" w:customStyle="1" w:styleId="Heading4Char">
    <w:name w:val="Heading 4 Char"/>
    <w:basedOn w:val="DefaultParagraphFont"/>
    <w:link w:val="Heading4"/>
    <w:uiPriority w:val="9"/>
    <w:rsid w:val="002C6F23"/>
    <w:rPr>
      <w:rFonts w:ascii="Times New Roman" w:eastAsiaTheme="majorEastAsia" w:hAnsi="Times New Roman" w:cstheme="majorBidi"/>
      <w:b/>
      <w:iCs/>
      <w:color w:val="000000" w:themeColor="text1"/>
      <w:sz w:val="24"/>
    </w:rPr>
  </w:style>
  <w:style w:type="character" w:customStyle="1" w:styleId="Heading5Char">
    <w:name w:val="Heading 5 Char"/>
    <w:basedOn w:val="DefaultParagraphFont"/>
    <w:link w:val="Heading5"/>
    <w:uiPriority w:val="9"/>
    <w:semiHidden/>
    <w:rsid w:val="002C6F23"/>
    <w:rPr>
      <w:rFonts w:ascii="Times New Roman" w:eastAsiaTheme="majorEastAsia" w:hAnsi="Times New Roman" w:cstheme="majorBidi"/>
      <w:b/>
      <w:i/>
      <w:color w:val="000000" w:themeColor="text1"/>
      <w:sz w:val="24"/>
    </w:rPr>
  </w:style>
  <w:style w:type="character" w:styleId="Hyperlink">
    <w:name w:val="Hyperlink"/>
    <w:basedOn w:val="DefaultParagraphFont"/>
    <w:uiPriority w:val="99"/>
    <w:unhideWhenUsed/>
    <w:rsid w:val="00EF61EA"/>
    <w:rPr>
      <w:color w:val="0563C1"/>
      <w:u w:val="single"/>
    </w:rPr>
  </w:style>
  <w:style w:type="character" w:styleId="CommentReference">
    <w:name w:val="annotation reference"/>
    <w:basedOn w:val="DefaultParagraphFont"/>
    <w:uiPriority w:val="99"/>
    <w:semiHidden/>
    <w:unhideWhenUsed/>
    <w:rsid w:val="00EF5DE2"/>
    <w:rPr>
      <w:sz w:val="16"/>
      <w:szCs w:val="16"/>
    </w:rPr>
  </w:style>
  <w:style w:type="paragraph" w:styleId="CommentText">
    <w:name w:val="annotation text"/>
    <w:basedOn w:val="Normal"/>
    <w:link w:val="CommentTextChar"/>
    <w:uiPriority w:val="99"/>
    <w:semiHidden/>
    <w:unhideWhenUsed/>
    <w:rsid w:val="00EF5DE2"/>
    <w:pPr>
      <w:spacing w:line="240" w:lineRule="auto"/>
    </w:pPr>
    <w:rPr>
      <w:sz w:val="20"/>
      <w:szCs w:val="20"/>
    </w:rPr>
  </w:style>
  <w:style w:type="character" w:customStyle="1" w:styleId="CommentTextChar">
    <w:name w:val="Comment Text Char"/>
    <w:basedOn w:val="DefaultParagraphFont"/>
    <w:link w:val="CommentText"/>
    <w:uiPriority w:val="99"/>
    <w:semiHidden/>
    <w:rsid w:val="00EF5D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5DE2"/>
    <w:rPr>
      <w:b/>
      <w:bCs/>
    </w:rPr>
  </w:style>
  <w:style w:type="character" w:customStyle="1" w:styleId="CommentSubjectChar">
    <w:name w:val="Comment Subject Char"/>
    <w:basedOn w:val="CommentTextChar"/>
    <w:link w:val="CommentSubject"/>
    <w:uiPriority w:val="99"/>
    <w:semiHidden/>
    <w:rsid w:val="00EF5DE2"/>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CC66BA"/>
    <w:rPr>
      <w:color w:val="605E5C"/>
      <w:shd w:val="clear" w:color="auto" w:fill="E1DFDD"/>
    </w:rPr>
  </w:style>
  <w:style w:type="paragraph" w:customStyle="1" w:styleId="item-home">
    <w:name w:val="item-home"/>
    <w:basedOn w:val="Normal"/>
    <w:rsid w:val="001B17D4"/>
    <w:pPr>
      <w:spacing w:before="100" w:beforeAutospacing="1" w:after="100" w:afterAutospacing="1" w:line="240" w:lineRule="auto"/>
    </w:pPr>
    <w:rPr>
      <w:rFonts w:eastAsia="Times New Roman" w:cs="Times New Roman"/>
      <w:szCs w:val="24"/>
    </w:rPr>
  </w:style>
  <w:style w:type="paragraph" w:customStyle="1" w:styleId="separator">
    <w:name w:val="separator"/>
    <w:basedOn w:val="Normal"/>
    <w:rsid w:val="001B17D4"/>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unhideWhenUsed/>
    <w:qFormat/>
    <w:rsid w:val="00877EF8"/>
    <w:pPr>
      <w:spacing w:before="240" w:line="259" w:lineRule="auto"/>
      <w:jc w:val="left"/>
      <w:outlineLvl w:val="9"/>
    </w:pPr>
    <w:rPr>
      <w:rFonts w:asciiTheme="majorHAnsi" w:hAnsiTheme="majorHAnsi"/>
      <w:b w:val="0"/>
      <w:bCs w:val="0"/>
      <w:color w:val="B35E06" w:themeColor="accent1" w:themeShade="BF"/>
      <w:sz w:val="32"/>
      <w:szCs w:val="32"/>
    </w:rPr>
  </w:style>
  <w:style w:type="paragraph" w:styleId="TOC2">
    <w:name w:val="toc 2"/>
    <w:basedOn w:val="Normal"/>
    <w:next w:val="Normal"/>
    <w:autoRedefine/>
    <w:uiPriority w:val="39"/>
    <w:unhideWhenUsed/>
    <w:rsid w:val="00877EF8"/>
    <w:pPr>
      <w:tabs>
        <w:tab w:val="right" w:leader="dot" w:pos="9350"/>
      </w:tabs>
      <w:spacing w:after="100"/>
      <w:ind w:left="240" w:firstLine="480"/>
    </w:pPr>
  </w:style>
  <w:style w:type="paragraph" w:styleId="TOC3">
    <w:name w:val="toc 3"/>
    <w:basedOn w:val="Normal"/>
    <w:next w:val="Normal"/>
    <w:autoRedefine/>
    <w:uiPriority w:val="39"/>
    <w:unhideWhenUsed/>
    <w:rsid w:val="00877EF8"/>
    <w:pPr>
      <w:tabs>
        <w:tab w:val="right" w:leader="dot" w:pos="9350"/>
      </w:tabs>
      <w:spacing w:after="100"/>
      <w:ind w:left="480" w:firstLine="960"/>
    </w:pPr>
  </w:style>
  <w:style w:type="paragraph" w:styleId="TOC4">
    <w:name w:val="toc 4"/>
    <w:basedOn w:val="Normal"/>
    <w:next w:val="Normal"/>
    <w:autoRedefine/>
    <w:uiPriority w:val="39"/>
    <w:unhideWhenUsed/>
    <w:rsid w:val="00877EF8"/>
    <w:pPr>
      <w:tabs>
        <w:tab w:val="right" w:leader="dot" w:pos="9350"/>
      </w:tabs>
      <w:spacing w:after="100"/>
      <w:ind w:left="720" w:firstLine="1440"/>
    </w:pPr>
  </w:style>
  <w:style w:type="paragraph" w:styleId="TOC5">
    <w:name w:val="toc 5"/>
    <w:basedOn w:val="Normal"/>
    <w:next w:val="Normal"/>
    <w:autoRedefine/>
    <w:uiPriority w:val="39"/>
    <w:unhideWhenUsed/>
    <w:rsid w:val="00877EF8"/>
    <w:pPr>
      <w:tabs>
        <w:tab w:val="right" w:leader="dot" w:pos="9350"/>
      </w:tabs>
      <w:spacing w:after="100"/>
      <w:ind w:left="960" w:firstLine="1920"/>
    </w:pPr>
  </w:style>
  <w:style w:type="character" w:styleId="FollowedHyperlink">
    <w:name w:val="FollowedHyperlink"/>
    <w:basedOn w:val="DefaultParagraphFont"/>
    <w:uiPriority w:val="99"/>
    <w:semiHidden/>
    <w:unhideWhenUsed/>
    <w:rsid w:val="00531673"/>
    <w:rPr>
      <w:color w:val="B26B02" w:themeColor="followedHyperlink"/>
      <w:u w:val="single"/>
    </w:rPr>
  </w:style>
  <w:style w:type="character" w:styleId="UnresolvedMention">
    <w:name w:val="Unresolved Mention"/>
    <w:basedOn w:val="DefaultParagraphFont"/>
    <w:uiPriority w:val="99"/>
    <w:semiHidden/>
    <w:unhideWhenUsed/>
    <w:rsid w:val="00591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436">
      <w:bodyDiv w:val="1"/>
      <w:marLeft w:val="0"/>
      <w:marRight w:val="0"/>
      <w:marTop w:val="0"/>
      <w:marBottom w:val="0"/>
      <w:divBdr>
        <w:top w:val="none" w:sz="0" w:space="0" w:color="auto"/>
        <w:left w:val="none" w:sz="0" w:space="0" w:color="auto"/>
        <w:bottom w:val="none" w:sz="0" w:space="0" w:color="auto"/>
        <w:right w:val="none" w:sz="0" w:space="0" w:color="auto"/>
      </w:divBdr>
    </w:div>
    <w:div w:id="459346749">
      <w:bodyDiv w:val="1"/>
      <w:marLeft w:val="0"/>
      <w:marRight w:val="0"/>
      <w:marTop w:val="0"/>
      <w:marBottom w:val="0"/>
      <w:divBdr>
        <w:top w:val="none" w:sz="0" w:space="0" w:color="auto"/>
        <w:left w:val="none" w:sz="0" w:space="0" w:color="auto"/>
        <w:bottom w:val="none" w:sz="0" w:space="0" w:color="auto"/>
        <w:right w:val="none" w:sz="0" w:space="0" w:color="auto"/>
      </w:divBdr>
    </w:div>
    <w:div w:id="487332825">
      <w:bodyDiv w:val="1"/>
      <w:marLeft w:val="0"/>
      <w:marRight w:val="0"/>
      <w:marTop w:val="0"/>
      <w:marBottom w:val="0"/>
      <w:divBdr>
        <w:top w:val="none" w:sz="0" w:space="0" w:color="auto"/>
        <w:left w:val="none" w:sz="0" w:space="0" w:color="auto"/>
        <w:bottom w:val="none" w:sz="0" w:space="0" w:color="auto"/>
        <w:right w:val="none" w:sz="0" w:space="0" w:color="auto"/>
      </w:divBdr>
    </w:div>
    <w:div w:id="644512078">
      <w:bodyDiv w:val="1"/>
      <w:marLeft w:val="0"/>
      <w:marRight w:val="0"/>
      <w:marTop w:val="0"/>
      <w:marBottom w:val="0"/>
      <w:divBdr>
        <w:top w:val="none" w:sz="0" w:space="0" w:color="auto"/>
        <w:left w:val="none" w:sz="0" w:space="0" w:color="auto"/>
        <w:bottom w:val="none" w:sz="0" w:space="0" w:color="auto"/>
        <w:right w:val="none" w:sz="0" w:space="0" w:color="auto"/>
      </w:divBdr>
    </w:div>
    <w:div w:id="789402527">
      <w:bodyDiv w:val="1"/>
      <w:marLeft w:val="0"/>
      <w:marRight w:val="0"/>
      <w:marTop w:val="0"/>
      <w:marBottom w:val="0"/>
      <w:divBdr>
        <w:top w:val="none" w:sz="0" w:space="0" w:color="auto"/>
        <w:left w:val="none" w:sz="0" w:space="0" w:color="auto"/>
        <w:bottom w:val="none" w:sz="0" w:space="0" w:color="auto"/>
        <w:right w:val="none" w:sz="0" w:space="0" w:color="auto"/>
      </w:divBdr>
    </w:div>
    <w:div w:id="819730044">
      <w:bodyDiv w:val="1"/>
      <w:marLeft w:val="0"/>
      <w:marRight w:val="0"/>
      <w:marTop w:val="0"/>
      <w:marBottom w:val="0"/>
      <w:divBdr>
        <w:top w:val="none" w:sz="0" w:space="0" w:color="auto"/>
        <w:left w:val="none" w:sz="0" w:space="0" w:color="auto"/>
        <w:bottom w:val="none" w:sz="0" w:space="0" w:color="auto"/>
        <w:right w:val="none" w:sz="0" w:space="0" w:color="auto"/>
      </w:divBdr>
    </w:div>
    <w:div w:id="970327475">
      <w:bodyDiv w:val="1"/>
      <w:marLeft w:val="0"/>
      <w:marRight w:val="0"/>
      <w:marTop w:val="0"/>
      <w:marBottom w:val="0"/>
      <w:divBdr>
        <w:top w:val="none" w:sz="0" w:space="0" w:color="auto"/>
        <w:left w:val="none" w:sz="0" w:space="0" w:color="auto"/>
        <w:bottom w:val="none" w:sz="0" w:space="0" w:color="auto"/>
        <w:right w:val="none" w:sz="0" w:space="0" w:color="auto"/>
      </w:divBdr>
      <w:divsChild>
        <w:div w:id="1856726240">
          <w:marLeft w:val="0"/>
          <w:marRight w:val="0"/>
          <w:marTop w:val="120"/>
          <w:marBottom w:val="120"/>
          <w:divBdr>
            <w:top w:val="none" w:sz="0" w:space="0" w:color="auto"/>
            <w:left w:val="none" w:sz="0" w:space="0" w:color="auto"/>
            <w:bottom w:val="none" w:sz="0" w:space="0" w:color="auto"/>
            <w:right w:val="none" w:sz="0" w:space="0" w:color="auto"/>
          </w:divBdr>
          <w:divsChild>
            <w:div w:id="1209683112">
              <w:marLeft w:val="0"/>
              <w:marRight w:val="0"/>
              <w:marTop w:val="0"/>
              <w:marBottom w:val="0"/>
              <w:divBdr>
                <w:top w:val="none" w:sz="0" w:space="0" w:color="auto"/>
                <w:left w:val="none" w:sz="0" w:space="0" w:color="auto"/>
                <w:bottom w:val="none" w:sz="0" w:space="0" w:color="auto"/>
                <w:right w:val="none" w:sz="0" w:space="0" w:color="auto"/>
              </w:divBdr>
              <w:divsChild>
                <w:div w:id="1205406736">
                  <w:marLeft w:val="0"/>
                  <w:marRight w:val="0"/>
                  <w:marTop w:val="100"/>
                  <w:marBottom w:val="30"/>
                  <w:divBdr>
                    <w:top w:val="single" w:sz="6" w:space="0" w:color="CCCCCC"/>
                    <w:left w:val="single" w:sz="6" w:space="0" w:color="CCCCCC"/>
                    <w:bottom w:val="single" w:sz="6" w:space="0" w:color="CCCCCC"/>
                    <w:right w:val="single" w:sz="6" w:space="0" w:color="CCCCCC"/>
                  </w:divBdr>
                  <w:divsChild>
                    <w:div w:id="409429962">
                      <w:marLeft w:val="0"/>
                      <w:marRight w:val="0"/>
                      <w:marTop w:val="0"/>
                      <w:marBottom w:val="0"/>
                      <w:divBdr>
                        <w:top w:val="none" w:sz="0" w:space="0" w:color="auto"/>
                        <w:left w:val="none" w:sz="0" w:space="0" w:color="auto"/>
                        <w:bottom w:val="none" w:sz="0" w:space="0" w:color="auto"/>
                        <w:right w:val="none" w:sz="0" w:space="0" w:color="auto"/>
                      </w:divBdr>
                      <w:divsChild>
                        <w:div w:id="15254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18813">
      <w:bodyDiv w:val="1"/>
      <w:marLeft w:val="0"/>
      <w:marRight w:val="0"/>
      <w:marTop w:val="0"/>
      <w:marBottom w:val="0"/>
      <w:divBdr>
        <w:top w:val="none" w:sz="0" w:space="0" w:color="auto"/>
        <w:left w:val="none" w:sz="0" w:space="0" w:color="auto"/>
        <w:bottom w:val="none" w:sz="0" w:space="0" w:color="auto"/>
        <w:right w:val="none" w:sz="0" w:space="0" w:color="auto"/>
      </w:divBdr>
    </w:div>
    <w:div w:id="1214007308">
      <w:bodyDiv w:val="1"/>
      <w:marLeft w:val="0"/>
      <w:marRight w:val="0"/>
      <w:marTop w:val="0"/>
      <w:marBottom w:val="0"/>
      <w:divBdr>
        <w:top w:val="none" w:sz="0" w:space="0" w:color="auto"/>
        <w:left w:val="none" w:sz="0" w:space="0" w:color="auto"/>
        <w:bottom w:val="none" w:sz="0" w:space="0" w:color="auto"/>
        <w:right w:val="none" w:sz="0" w:space="0" w:color="auto"/>
      </w:divBdr>
    </w:div>
    <w:div w:id="1214777160">
      <w:bodyDiv w:val="1"/>
      <w:marLeft w:val="0"/>
      <w:marRight w:val="0"/>
      <w:marTop w:val="0"/>
      <w:marBottom w:val="0"/>
      <w:divBdr>
        <w:top w:val="none" w:sz="0" w:space="0" w:color="auto"/>
        <w:left w:val="none" w:sz="0" w:space="0" w:color="auto"/>
        <w:bottom w:val="none" w:sz="0" w:space="0" w:color="auto"/>
        <w:right w:val="none" w:sz="0" w:space="0" w:color="auto"/>
      </w:divBdr>
    </w:div>
    <w:div w:id="1222517728">
      <w:bodyDiv w:val="1"/>
      <w:marLeft w:val="0"/>
      <w:marRight w:val="0"/>
      <w:marTop w:val="0"/>
      <w:marBottom w:val="0"/>
      <w:divBdr>
        <w:top w:val="none" w:sz="0" w:space="0" w:color="auto"/>
        <w:left w:val="none" w:sz="0" w:space="0" w:color="auto"/>
        <w:bottom w:val="none" w:sz="0" w:space="0" w:color="auto"/>
        <w:right w:val="none" w:sz="0" w:space="0" w:color="auto"/>
      </w:divBdr>
    </w:div>
    <w:div w:id="1253049735">
      <w:bodyDiv w:val="1"/>
      <w:marLeft w:val="0"/>
      <w:marRight w:val="0"/>
      <w:marTop w:val="0"/>
      <w:marBottom w:val="0"/>
      <w:divBdr>
        <w:top w:val="none" w:sz="0" w:space="0" w:color="auto"/>
        <w:left w:val="none" w:sz="0" w:space="0" w:color="auto"/>
        <w:bottom w:val="none" w:sz="0" w:space="0" w:color="auto"/>
        <w:right w:val="none" w:sz="0" w:space="0" w:color="auto"/>
      </w:divBdr>
    </w:div>
    <w:div w:id="189218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wresearch.org/fact-tank/2019/05/07/digital-divide-persists-even-as-" TargetMode="External"/><Relationship Id="rId18" Type="http://schemas.openxmlformats.org/officeDocument/2006/relationships/hyperlink" Target="https://repository.stcloudstate.edu/engl_etds/40" TargetMode="External"/><Relationship Id="rId26" Type="http://schemas.openxmlformats.org/officeDocument/2006/relationships/hyperlink" Target="https://www.adha.org/resources-docs/72611_Dental_Hygiene_Education_Fact_Sheet.pdf" TargetMode="External"/><Relationship Id="rId39" Type="http://schemas.openxmlformats.org/officeDocument/2006/relationships/hyperlink" Target="https://doi.org/10.1080/09585176.2015.1018915" TargetMode="External"/><Relationship Id="rId21" Type="http://schemas.openxmlformats.org/officeDocument/2006/relationships/hyperlink" Target="http://www.gartner.com/technology/research/gamification/" TargetMode="External"/><Relationship Id="rId34" Type="http://schemas.openxmlformats.org/officeDocument/2006/relationships/hyperlink" Target="https://doi.org/10.1080/15391523.2002.10782359" TargetMode="External"/><Relationship Id="rId42" Type="http://schemas.openxmlformats.org/officeDocument/2006/relationships/hyperlink" Target="https://doi.org/10.1534/genetics.108.0903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br.org/2019/10/where-online-learning-goes-next" TargetMode="External"/><Relationship Id="rId29" Type="http://schemas.openxmlformats.org/officeDocument/2006/relationships/hyperlink" Target="https://chirr.nlm.nih.gov/t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ojdel.net/" TargetMode="External"/><Relationship Id="rId32" Type="http://schemas.openxmlformats.org/officeDocument/2006/relationships/hyperlink" Target="https://doi.org/10.3991/ijet.v13i06.8275" TargetMode="External"/><Relationship Id="rId37" Type="http://schemas.openxmlformats.org/officeDocument/2006/relationships/hyperlink" Target="https://doi.org/10.1007/s11423-013-9324-3" TargetMode="External"/><Relationship Id="rId40" Type="http://schemas.openxmlformats.org/officeDocument/2006/relationships/hyperlink" Target="https://doi.org/10.1016/j.compedu.2016.01.00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cf.org/content/report/college-complaints-unmasked/?session=1" TargetMode="External"/><Relationship Id="rId23" Type="http://schemas.openxmlformats.org/officeDocument/2006/relationships/hyperlink" Target="http://libproxy.temple.edu/login?url=https://search-proquest-com.libproxy.temple.edu/docview/2233853313?accountid=14270" TargetMode="External"/><Relationship Id="rId28" Type="http://schemas.openxmlformats.org/officeDocument/2006/relationships/hyperlink" Target="http://doi.org/10.1007/s10639-016-9476-y" TargetMode="External"/><Relationship Id="rId36" Type="http://schemas.openxmlformats.org/officeDocument/2006/relationships/hyperlink" Target="https://doi.org/10.1037/cap0000111" TargetMode="External"/><Relationship Id="rId10" Type="http://schemas.openxmlformats.org/officeDocument/2006/relationships/header" Target="header2.xml"/><Relationship Id="rId19" Type="http://schemas.openxmlformats.org/officeDocument/2006/relationships/hyperlink" Target="https://www.businessinsider.com/countries-on-lockdown-coronavirus-italy-2020-3" TargetMode="External"/><Relationship Id="rId31" Type="http://schemas.openxmlformats.org/officeDocument/2006/relationships/hyperlink" Target="https://doi.org/10.1080/10572317.2017.138375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ewresearch.org/fact-tank/2020/03/16/as-schools-close-due-to-the-coronavirus-some-u-s-students-face-a-digital-homework-gap/" TargetMode="External"/><Relationship Id="rId22" Type="http://schemas.openxmlformats.org/officeDocument/2006/relationships/hyperlink" Target="https://doi.org/10.14434/josotl.v17i3.22119" TargetMode="External"/><Relationship Id="rId27" Type="http://schemas.openxmlformats.org/officeDocument/2006/relationships/hyperlink" Target="https://doi.org/10.4108/eai.2-12-2016.151719" TargetMode="External"/><Relationship Id="rId30" Type="http://schemas.openxmlformats.org/officeDocument/2006/relationships/hyperlink" Target="https://doi.org/10.1177/1049732311401424" TargetMode="External"/><Relationship Id="rId35" Type="http://schemas.openxmlformats.org/officeDocument/2006/relationships/hyperlink" Target="https://doi.org/10.1016/j.compedu.2008.12.020" TargetMode="External"/><Relationship Id="rId43" Type="http://schemas.openxmlformats.org/officeDocument/2006/relationships/hyperlink" Target="http://dx.doi.org/10.1177/016235320302700203"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fanshawec.ca/services/research/feature-stories/teaching-literacy-through-gamification" TargetMode="External"/><Relationship Id="rId17" Type="http://schemas.openxmlformats.org/officeDocument/2006/relationships/hyperlink" Target="https://doi-org.ezproxy.liberty.edu/10.12973/eurasia.2017.a" TargetMode="External"/><Relationship Id="rId25" Type="http://schemas.openxmlformats.org/officeDocument/2006/relationships/hyperlink" Target="https://doi.org/10.1002/jdd.12304" TargetMode="External"/><Relationship Id="rId33" Type="http://schemas.openxmlformats.org/officeDocument/2006/relationships/hyperlink" Target="http://googleteachertribe.com/unpacking-google-classroom-2017-18-gtt021" TargetMode="External"/><Relationship Id="rId38" Type="http://schemas.openxmlformats.org/officeDocument/2006/relationships/hyperlink" Target="http://inservice.ascd.org/the-difference-between-gamification-and-game-based-learning/" TargetMode="External"/><Relationship Id="rId20" Type="http://schemas.openxmlformats.org/officeDocument/2006/relationships/hyperlink" Target="https://doi.org/10.5430/ijhe.v6n2p31" TargetMode="External"/><Relationship Id="rId41" Type="http://schemas.openxmlformats.org/officeDocument/2006/relationships/hyperlink" Target="https://doi.org/10.1037/a0037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wnloads\APA-7th-Template-Graduate%20(13).dotm"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738F-7BA4-474A-8375-979DBEA8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APA-7th-Template-Graduate (13)</Template>
  <TotalTime>1163</TotalTime>
  <Pages>24</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dc:creator>
  <cp:keywords/>
  <dc:description/>
  <cp:lastModifiedBy>Christina B</cp:lastModifiedBy>
  <cp:revision>392</cp:revision>
  <cp:lastPrinted>2020-01-03T23:33:00Z</cp:lastPrinted>
  <dcterms:created xsi:type="dcterms:W3CDTF">2021-08-05T00:13:00Z</dcterms:created>
  <dcterms:modified xsi:type="dcterms:W3CDTF">2021-08-08T13:23:00Z</dcterms:modified>
</cp:coreProperties>
</file>